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bookmarkStart w:id="0" w:name="_GoBack"/>
      <w:bookmarkEnd w:id="0"/>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403A0A8A" w14:textId="73F5E4E0" w:rsidR="000B01A4" w:rsidRPr="00121814" w:rsidRDefault="00E90776" w:rsidP="000B01A4">
      <w:pPr>
        <w:pStyle w:val="ListParagraph"/>
        <w:spacing w:after="0"/>
        <w:rPr>
          <w:i/>
          <w:color w:val="0070C0"/>
        </w:rPr>
      </w:pPr>
      <w:r>
        <w:rPr>
          <w:i/>
          <w:color w:val="5B9BD5" w:themeColor="accent1"/>
        </w:rPr>
        <w:t>Transportation, Storage and Disposal</w:t>
      </w:r>
    </w:p>
    <w:p w14:paraId="71198959" w14:textId="77777777" w:rsidR="00121814" w:rsidRPr="003110FB" w:rsidRDefault="0012181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0B50922D" w14:textId="77777777" w:rsidR="00121814" w:rsidRDefault="00121814" w:rsidP="00121814">
      <w:pPr>
        <w:pStyle w:val="ListParagraph"/>
        <w:spacing w:after="0"/>
      </w:pPr>
    </w:p>
    <w:p w14:paraId="2480E420" w14:textId="1EBC7F46" w:rsidR="00121814" w:rsidRDefault="00E90776" w:rsidP="00121814">
      <w:pPr>
        <w:pStyle w:val="ListParagraph"/>
        <w:spacing w:after="0"/>
        <w:rPr>
          <w:i/>
          <w:color w:val="5B9BD5" w:themeColor="accent1"/>
        </w:rPr>
      </w:pPr>
      <w:r>
        <w:rPr>
          <w:i/>
          <w:color w:val="5B9BD5" w:themeColor="accent1"/>
        </w:rPr>
        <w:t>Brett Scolari, Tryke Companies</w:t>
      </w:r>
    </w:p>
    <w:p w14:paraId="406B6A3C" w14:textId="752E0211" w:rsidR="007A7F04" w:rsidRPr="009B779E" w:rsidRDefault="007A7F04" w:rsidP="00121814">
      <w:pPr>
        <w:pStyle w:val="ListParagraph"/>
        <w:spacing w:after="0"/>
        <w:rPr>
          <w:i/>
          <w:color w:val="5B9BD5" w:themeColor="accent1"/>
        </w:rPr>
      </w:pPr>
      <w:r>
        <w:rPr>
          <w:i/>
          <w:color w:val="5B9BD5" w:themeColor="accent1"/>
        </w:rPr>
        <w:t>Tim Conder, Blackbird Logistics</w:t>
      </w:r>
    </w:p>
    <w:p w14:paraId="448C22B4" w14:textId="77777777" w:rsidR="00ED0037" w:rsidRDefault="00ED0037" w:rsidP="00121814">
      <w:pPr>
        <w:pStyle w:val="ListParagraph"/>
        <w:spacing w:after="0"/>
        <w:rPr>
          <w:i/>
          <w:color w:val="0070C0"/>
        </w:rPr>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264CBA7C" w14:textId="77777777" w:rsidR="00807C17" w:rsidRDefault="00807C17" w:rsidP="00807C17">
      <w:pPr>
        <w:pStyle w:val="ListParagraph"/>
        <w:spacing w:after="0"/>
      </w:pPr>
    </w:p>
    <w:p w14:paraId="52AE387F" w14:textId="7AC94BBC" w:rsidR="00852615" w:rsidRPr="00493EDB" w:rsidRDefault="00BB6493" w:rsidP="00171367">
      <w:pPr>
        <w:spacing w:after="0"/>
        <w:ind w:left="720"/>
        <w:jc w:val="both"/>
        <w:rPr>
          <w:rFonts w:ascii="Helvetica" w:hAnsi="Helvetica" w:cs="Helvetica"/>
          <w:i/>
          <w:color w:val="5B9BD5" w:themeColor="accent1"/>
          <w:sz w:val="21"/>
          <w:szCs w:val="21"/>
        </w:rPr>
      </w:pPr>
      <w:r w:rsidRPr="00493EDB">
        <w:rPr>
          <w:rFonts w:ascii="Helvetica" w:hAnsi="Helvetica" w:cs="Helvetica"/>
          <w:i/>
          <w:color w:val="5B9BD5" w:themeColor="accent1"/>
          <w:sz w:val="21"/>
          <w:szCs w:val="21"/>
        </w:rPr>
        <w:t xml:space="preserve">MARIJUANA DISTRIBUTOR - </w:t>
      </w:r>
      <w:r w:rsidR="00852615" w:rsidRPr="00493EDB">
        <w:rPr>
          <w:rFonts w:ascii="Helvetica" w:hAnsi="Helvetica" w:cs="Helvetica"/>
          <w:i/>
          <w:color w:val="5B9BD5" w:themeColor="accent1"/>
          <w:sz w:val="21"/>
          <w:szCs w:val="21"/>
        </w:rPr>
        <w:t>APPLICATION REQUIREMENTS</w:t>
      </w:r>
    </w:p>
    <w:p w14:paraId="058DE3A2" w14:textId="77777777" w:rsidR="00852615" w:rsidRPr="00493EDB" w:rsidRDefault="00852615" w:rsidP="00171367">
      <w:pPr>
        <w:spacing w:after="0"/>
        <w:ind w:left="720"/>
        <w:jc w:val="both"/>
        <w:rPr>
          <w:rFonts w:ascii="Helvetica" w:hAnsi="Helvetica" w:cs="Helvetica"/>
          <w:i/>
          <w:color w:val="5B9BD5" w:themeColor="accent1"/>
          <w:sz w:val="21"/>
          <w:szCs w:val="21"/>
        </w:rPr>
      </w:pPr>
    </w:p>
    <w:p w14:paraId="41178A29" w14:textId="5A1FD40F" w:rsidR="0015556D" w:rsidRPr="00493EDB" w:rsidRDefault="0015556D" w:rsidP="00171367">
      <w:pPr>
        <w:spacing w:after="0"/>
        <w:ind w:left="720"/>
        <w:jc w:val="both"/>
        <w:rPr>
          <w:rFonts w:ascii="Helvetica" w:hAnsi="Helvetica" w:cs="Helvetica"/>
          <w:i/>
          <w:color w:val="5B9BD5" w:themeColor="accent1"/>
          <w:sz w:val="21"/>
          <w:szCs w:val="21"/>
        </w:rPr>
      </w:pPr>
      <w:r w:rsidRPr="00493EDB">
        <w:rPr>
          <w:rFonts w:ascii="Helvetica" w:hAnsi="Helvetica" w:cs="Helvetica"/>
          <w:i/>
          <w:color w:val="5B9BD5" w:themeColor="accent1"/>
          <w:sz w:val="21"/>
          <w:szCs w:val="21"/>
        </w:rPr>
        <w:t xml:space="preserve">The Department shall accept </w:t>
      </w:r>
      <w:r w:rsidR="007A7F04" w:rsidRPr="00493EDB">
        <w:rPr>
          <w:rFonts w:ascii="Helvetica" w:hAnsi="Helvetica" w:cs="Helvetica"/>
          <w:i/>
          <w:color w:val="5B9BD5" w:themeColor="accent1"/>
          <w:sz w:val="21"/>
          <w:szCs w:val="21"/>
        </w:rPr>
        <w:t xml:space="preserve">marijuana </w:t>
      </w:r>
      <w:r w:rsidRPr="00493EDB">
        <w:rPr>
          <w:rFonts w:ascii="Helvetica" w:hAnsi="Helvetica" w:cs="Helvetica"/>
          <w:i/>
          <w:color w:val="5B9BD5" w:themeColor="accent1"/>
          <w:sz w:val="21"/>
          <w:szCs w:val="21"/>
        </w:rPr>
        <w:t>distributor applications from individuals</w:t>
      </w:r>
      <w:r w:rsidR="00493EDB" w:rsidRPr="00493EDB">
        <w:rPr>
          <w:rFonts w:ascii="Helvetica" w:hAnsi="Helvetica" w:cs="Helvetica"/>
          <w:i/>
          <w:color w:val="5B9BD5" w:themeColor="accent1"/>
          <w:sz w:val="21"/>
          <w:szCs w:val="21"/>
        </w:rPr>
        <w:t>/entities</w:t>
      </w:r>
      <w:r w:rsidRPr="00493EDB">
        <w:rPr>
          <w:rFonts w:ascii="Helvetica" w:hAnsi="Helvetica" w:cs="Helvetica"/>
          <w:i/>
          <w:color w:val="5B9BD5" w:themeColor="accent1"/>
          <w:sz w:val="21"/>
          <w:szCs w:val="21"/>
        </w:rPr>
        <w:t xml:space="preserve"> meeting</w:t>
      </w:r>
      <w:r w:rsidR="007A7F04" w:rsidRPr="00493EDB">
        <w:rPr>
          <w:rFonts w:ascii="Helvetica" w:hAnsi="Helvetica" w:cs="Helvetica"/>
          <w:i/>
          <w:color w:val="5B9BD5" w:themeColor="accent1"/>
          <w:sz w:val="21"/>
          <w:szCs w:val="21"/>
        </w:rPr>
        <w:t xml:space="preserve"> </w:t>
      </w:r>
      <w:r w:rsidR="00B50D07">
        <w:rPr>
          <w:rFonts w:ascii="Helvetica" w:hAnsi="Helvetica" w:cs="Helvetica"/>
          <w:i/>
          <w:color w:val="5B9BD5" w:themeColor="accent1"/>
          <w:sz w:val="21"/>
          <w:szCs w:val="21"/>
        </w:rPr>
        <w:t>at least one</w:t>
      </w:r>
      <w:r w:rsidR="007A7F04" w:rsidRPr="00493EDB">
        <w:rPr>
          <w:rFonts w:ascii="Helvetica" w:hAnsi="Helvetica" w:cs="Helvetica"/>
          <w:i/>
          <w:color w:val="5B9BD5" w:themeColor="accent1"/>
          <w:sz w:val="21"/>
          <w:szCs w:val="21"/>
        </w:rPr>
        <w:t xml:space="preserve"> of</w:t>
      </w:r>
      <w:r w:rsidRPr="00493EDB">
        <w:rPr>
          <w:rFonts w:ascii="Helvetica" w:hAnsi="Helvetica" w:cs="Helvetica"/>
          <w:i/>
          <w:color w:val="5B9BD5" w:themeColor="accent1"/>
          <w:sz w:val="21"/>
          <w:szCs w:val="21"/>
        </w:rPr>
        <w:t xml:space="preserve"> the following criteria: </w:t>
      </w:r>
    </w:p>
    <w:p w14:paraId="377F22AF" w14:textId="77777777" w:rsidR="0015556D" w:rsidRPr="00493EDB" w:rsidRDefault="0015556D" w:rsidP="00171367">
      <w:pPr>
        <w:spacing w:after="0"/>
        <w:ind w:left="720"/>
        <w:jc w:val="both"/>
        <w:rPr>
          <w:rFonts w:ascii="Helvetica" w:hAnsi="Helvetica" w:cs="Helvetica"/>
          <w:i/>
          <w:color w:val="5B9BD5" w:themeColor="accent1"/>
          <w:sz w:val="21"/>
          <w:szCs w:val="21"/>
        </w:rPr>
      </w:pPr>
    </w:p>
    <w:p w14:paraId="0E26DA0F" w14:textId="78F5931C" w:rsidR="0015556D" w:rsidRPr="00493EDB" w:rsidRDefault="0015556D" w:rsidP="00171367">
      <w:pPr>
        <w:spacing w:after="0"/>
        <w:ind w:left="720" w:firstLine="720"/>
        <w:jc w:val="both"/>
        <w:rPr>
          <w:rFonts w:ascii="Helvetica" w:hAnsi="Helvetica" w:cs="Helvetica"/>
          <w:i/>
          <w:color w:val="5B9BD5" w:themeColor="accent1"/>
          <w:sz w:val="21"/>
          <w:szCs w:val="21"/>
        </w:rPr>
      </w:pPr>
      <w:r w:rsidRPr="00493EDB">
        <w:rPr>
          <w:rFonts w:ascii="Helvetica" w:hAnsi="Helvetica" w:cs="Helvetica"/>
          <w:i/>
          <w:color w:val="5B9BD5" w:themeColor="accent1"/>
          <w:sz w:val="21"/>
          <w:szCs w:val="21"/>
        </w:rPr>
        <w:t xml:space="preserve">(a) </w:t>
      </w:r>
      <w:r w:rsidR="007A7F04" w:rsidRPr="00493EDB">
        <w:rPr>
          <w:rFonts w:ascii="Helvetica" w:hAnsi="Helvetica" w:cs="Helvetica"/>
          <w:i/>
          <w:color w:val="5B9BD5" w:themeColor="accent1"/>
          <w:sz w:val="21"/>
          <w:szCs w:val="21"/>
        </w:rPr>
        <w:t>A Liquor wholesaler dealer</w:t>
      </w:r>
      <w:r w:rsidRPr="00493EDB">
        <w:rPr>
          <w:rFonts w:ascii="Helvetica" w:hAnsi="Helvetica" w:cs="Helvetica"/>
          <w:i/>
          <w:color w:val="5B9BD5" w:themeColor="accent1"/>
          <w:sz w:val="21"/>
          <w:szCs w:val="21"/>
        </w:rPr>
        <w:t xml:space="preserve"> licensed pursuant to NRS 369; </w:t>
      </w:r>
    </w:p>
    <w:p w14:paraId="3A0417CF" w14:textId="226F628A" w:rsidR="007A7F04" w:rsidRPr="00493EDB" w:rsidRDefault="0015556D" w:rsidP="00171367">
      <w:pPr>
        <w:spacing w:after="0"/>
        <w:ind w:left="720" w:firstLine="720"/>
        <w:jc w:val="both"/>
        <w:rPr>
          <w:rFonts w:ascii="Helvetica" w:hAnsi="Helvetica" w:cs="Helvetica"/>
          <w:i/>
          <w:color w:val="5B9BD5" w:themeColor="accent1"/>
          <w:sz w:val="21"/>
          <w:szCs w:val="21"/>
        </w:rPr>
      </w:pPr>
      <w:r w:rsidRPr="00493EDB">
        <w:rPr>
          <w:rFonts w:ascii="Helvetica" w:hAnsi="Helvetica" w:cs="Helvetica"/>
          <w:i/>
          <w:color w:val="5B9BD5" w:themeColor="accent1"/>
          <w:sz w:val="21"/>
          <w:szCs w:val="21"/>
        </w:rPr>
        <w:t xml:space="preserve">(b) </w:t>
      </w:r>
      <w:r w:rsidR="007A7F04" w:rsidRPr="00493EDB">
        <w:rPr>
          <w:rFonts w:ascii="Helvetica" w:hAnsi="Helvetica" w:cs="Helvetica"/>
          <w:i/>
          <w:color w:val="5B9BD5" w:themeColor="accent1"/>
          <w:sz w:val="21"/>
          <w:szCs w:val="21"/>
        </w:rPr>
        <w:t>A Medical Marijuana Establishment</w:t>
      </w:r>
      <w:r w:rsidRPr="00493EDB">
        <w:rPr>
          <w:rFonts w:ascii="Helvetica" w:hAnsi="Helvetica" w:cs="Helvetica"/>
          <w:i/>
          <w:color w:val="5B9BD5" w:themeColor="accent1"/>
          <w:sz w:val="21"/>
          <w:szCs w:val="21"/>
        </w:rPr>
        <w:t xml:space="preserve"> that hold</w:t>
      </w:r>
      <w:r w:rsidR="007A7F04" w:rsidRPr="00493EDB">
        <w:rPr>
          <w:rFonts w:ascii="Helvetica" w:hAnsi="Helvetica" w:cs="Helvetica"/>
          <w:i/>
          <w:color w:val="5B9BD5" w:themeColor="accent1"/>
          <w:sz w:val="21"/>
          <w:szCs w:val="21"/>
        </w:rPr>
        <w:t>s</w:t>
      </w:r>
      <w:r w:rsidRPr="00493EDB">
        <w:rPr>
          <w:rFonts w:ascii="Helvetica" w:hAnsi="Helvetica" w:cs="Helvetica"/>
          <w:i/>
          <w:color w:val="5B9BD5" w:themeColor="accent1"/>
          <w:sz w:val="21"/>
          <w:szCs w:val="21"/>
        </w:rPr>
        <w:t xml:space="preserve"> a registration certificate pursuant to NRS 453A.322(5); </w:t>
      </w:r>
    </w:p>
    <w:p w14:paraId="13BA65C0" w14:textId="057D1FCD" w:rsidR="00706E6C" w:rsidRPr="00493EDB" w:rsidRDefault="007A7F04" w:rsidP="00171367">
      <w:pPr>
        <w:spacing w:after="0"/>
        <w:ind w:left="720" w:firstLine="720"/>
        <w:jc w:val="both"/>
        <w:rPr>
          <w:rFonts w:ascii="Helvetica" w:hAnsi="Helvetica" w:cs="Helvetica"/>
          <w:i/>
          <w:color w:val="5B9BD5" w:themeColor="accent1"/>
          <w:sz w:val="21"/>
          <w:szCs w:val="21"/>
        </w:rPr>
      </w:pPr>
      <w:r w:rsidRPr="00493EDB">
        <w:rPr>
          <w:rFonts w:ascii="Helvetica" w:hAnsi="Helvetica" w:cs="Helvetica"/>
          <w:i/>
          <w:color w:val="5B9BD5" w:themeColor="accent1"/>
          <w:sz w:val="21"/>
          <w:szCs w:val="21"/>
        </w:rPr>
        <w:t>(c)</w:t>
      </w:r>
      <w:r w:rsidR="00E61D65" w:rsidRPr="00493EDB">
        <w:rPr>
          <w:rFonts w:ascii="Helvetica" w:hAnsi="Helvetica" w:cs="Helvetica"/>
          <w:i/>
          <w:color w:val="5B9BD5" w:themeColor="accent1"/>
          <w:sz w:val="21"/>
          <w:szCs w:val="21"/>
        </w:rPr>
        <w:t xml:space="preserve"> A </w:t>
      </w:r>
      <w:r w:rsidR="00706E6C" w:rsidRPr="00493EDB">
        <w:rPr>
          <w:rFonts w:ascii="Helvetica" w:hAnsi="Helvetica" w:cs="Helvetica"/>
          <w:i/>
          <w:color w:val="5B9BD5" w:themeColor="accent1"/>
          <w:sz w:val="21"/>
          <w:szCs w:val="21"/>
        </w:rPr>
        <w:t>Marijuana Establishment</w:t>
      </w:r>
      <w:r w:rsidR="00E61D65" w:rsidRPr="00493EDB">
        <w:rPr>
          <w:rFonts w:ascii="Helvetica" w:hAnsi="Helvetica" w:cs="Helvetica"/>
          <w:i/>
          <w:color w:val="5B9BD5" w:themeColor="accent1"/>
          <w:sz w:val="21"/>
          <w:szCs w:val="21"/>
        </w:rPr>
        <w:t xml:space="preserve"> licensed pursuant to NRS 453D as one of the following license types:</w:t>
      </w:r>
      <w:r w:rsidR="00706E6C" w:rsidRPr="00493EDB">
        <w:rPr>
          <w:rFonts w:ascii="Helvetica" w:hAnsi="Helvetica" w:cs="Helvetica"/>
          <w:i/>
          <w:color w:val="5B9BD5" w:themeColor="accent1"/>
          <w:sz w:val="21"/>
          <w:szCs w:val="21"/>
        </w:rPr>
        <w:t xml:space="preserve"> </w:t>
      </w:r>
      <w:r w:rsidRPr="00493EDB">
        <w:rPr>
          <w:rFonts w:ascii="Helvetica" w:hAnsi="Helvetica" w:cs="Helvetica"/>
          <w:i/>
          <w:color w:val="5B9BD5" w:themeColor="accent1"/>
          <w:sz w:val="21"/>
          <w:szCs w:val="21"/>
        </w:rPr>
        <w:t xml:space="preserve"> </w:t>
      </w:r>
    </w:p>
    <w:p w14:paraId="1FC6CF15" w14:textId="05F48A66" w:rsidR="00706E6C" w:rsidRPr="00493EDB" w:rsidRDefault="00706E6C" w:rsidP="00171367">
      <w:pPr>
        <w:spacing w:after="0"/>
        <w:ind w:left="1440" w:firstLine="720"/>
        <w:jc w:val="both"/>
        <w:rPr>
          <w:rFonts w:ascii="Helvetica" w:hAnsi="Helvetica" w:cs="Helvetica"/>
          <w:i/>
          <w:color w:val="5B9BD5" w:themeColor="accent1"/>
          <w:sz w:val="21"/>
          <w:szCs w:val="21"/>
        </w:rPr>
      </w:pPr>
      <w:r w:rsidRPr="00493EDB">
        <w:rPr>
          <w:rFonts w:ascii="Helvetica" w:hAnsi="Helvetica" w:cs="Helvetica"/>
          <w:i/>
          <w:color w:val="5B9BD5" w:themeColor="accent1"/>
          <w:sz w:val="21"/>
          <w:szCs w:val="21"/>
        </w:rPr>
        <w:t xml:space="preserve">(i) </w:t>
      </w:r>
      <w:r w:rsidR="007A7F04" w:rsidRPr="00493EDB">
        <w:rPr>
          <w:rFonts w:ascii="Helvetica" w:hAnsi="Helvetica" w:cs="Helvetica"/>
          <w:i/>
          <w:color w:val="5B9BD5" w:themeColor="accent1"/>
          <w:sz w:val="21"/>
          <w:szCs w:val="21"/>
        </w:rPr>
        <w:t xml:space="preserve">A </w:t>
      </w:r>
      <w:r w:rsidRPr="00493EDB">
        <w:rPr>
          <w:rFonts w:ascii="Helvetica" w:hAnsi="Helvetica" w:cs="Helvetica"/>
          <w:i/>
          <w:color w:val="5B9BD5" w:themeColor="accent1"/>
          <w:sz w:val="21"/>
          <w:szCs w:val="21"/>
        </w:rPr>
        <w:t>Marijuana Cultivation Facility as defined in NRS 453D.030(9);</w:t>
      </w:r>
    </w:p>
    <w:p w14:paraId="204F5C70" w14:textId="317A76AD" w:rsidR="00706E6C" w:rsidRPr="00493EDB" w:rsidRDefault="00706E6C" w:rsidP="00171367">
      <w:pPr>
        <w:spacing w:after="0"/>
        <w:ind w:left="1440" w:firstLine="720"/>
        <w:jc w:val="both"/>
        <w:rPr>
          <w:rFonts w:ascii="Helvetica" w:hAnsi="Helvetica" w:cs="Helvetica"/>
          <w:i/>
          <w:color w:val="5B9BD5" w:themeColor="accent1"/>
          <w:sz w:val="21"/>
          <w:szCs w:val="21"/>
        </w:rPr>
      </w:pPr>
      <w:r w:rsidRPr="00493EDB">
        <w:rPr>
          <w:rFonts w:ascii="Helvetica" w:hAnsi="Helvetica" w:cs="Helvetica"/>
          <w:i/>
          <w:color w:val="5B9BD5" w:themeColor="accent1"/>
          <w:sz w:val="21"/>
          <w:szCs w:val="21"/>
        </w:rPr>
        <w:t>(ii) A Marijuana Product Manufacturing Facility as defined in NRS 453D.030(12); or</w:t>
      </w:r>
    </w:p>
    <w:p w14:paraId="14476214" w14:textId="4D600248" w:rsidR="0015556D" w:rsidRPr="00493EDB" w:rsidRDefault="00706E6C" w:rsidP="00171367">
      <w:pPr>
        <w:spacing w:after="0"/>
        <w:ind w:left="1440" w:firstLine="720"/>
        <w:jc w:val="both"/>
        <w:rPr>
          <w:rFonts w:ascii="Helvetica" w:hAnsi="Helvetica" w:cs="Helvetica"/>
          <w:i/>
          <w:color w:val="5B9BD5" w:themeColor="accent1"/>
          <w:sz w:val="21"/>
          <w:szCs w:val="21"/>
        </w:rPr>
      </w:pPr>
      <w:r w:rsidRPr="00493EDB">
        <w:rPr>
          <w:rFonts w:ascii="Helvetica" w:hAnsi="Helvetica" w:cs="Helvetica"/>
          <w:i/>
          <w:color w:val="5B9BD5" w:themeColor="accent1"/>
          <w:sz w:val="21"/>
          <w:szCs w:val="21"/>
        </w:rPr>
        <w:t>(iii) A Retail Marijuana Store</w:t>
      </w:r>
      <w:r w:rsidR="00E61D65" w:rsidRPr="00493EDB">
        <w:rPr>
          <w:rFonts w:ascii="Helvetica" w:hAnsi="Helvetica" w:cs="Helvetica"/>
          <w:i/>
          <w:color w:val="5B9BD5" w:themeColor="accent1"/>
          <w:sz w:val="21"/>
          <w:szCs w:val="21"/>
        </w:rPr>
        <w:t xml:space="preserve"> as defined in NRS 453D.030(18)</w:t>
      </w:r>
      <w:r w:rsidRPr="00493EDB">
        <w:rPr>
          <w:rFonts w:ascii="Helvetica" w:hAnsi="Helvetica" w:cs="Helvetica"/>
          <w:i/>
          <w:color w:val="5B9BD5" w:themeColor="accent1"/>
          <w:sz w:val="21"/>
          <w:szCs w:val="21"/>
        </w:rPr>
        <w:t>;</w:t>
      </w:r>
      <w:r w:rsidR="007A7F04" w:rsidRPr="00493EDB">
        <w:rPr>
          <w:rFonts w:ascii="Helvetica" w:hAnsi="Helvetica" w:cs="Helvetica"/>
          <w:i/>
          <w:color w:val="5B9BD5" w:themeColor="accent1"/>
          <w:sz w:val="21"/>
          <w:szCs w:val="21"/>
        </w:rPr>
        <w:t xml:space="preserve"> </w:t>
      </w:r>
      <w:r w:rsidR="0015556D" w:rsidRPr="00493EDB">
        <w:rPr>
          <w:rFonts w:ascii="Helvetica" w:hAnsi="Helvetica" w:cs="Helvetica"/>
          <w:i/>
          <w:color w:val="5B9BD5" w:themeColor="accent1"/>
          <w:sz w:val="21"/>
          <w:szCs w:val="21"/>
        </w:rPr>
        <w:t xml:space="preserve">and </w:t>
      </w:r>
    </w:p>
    <w:p w14:paraId="3968751D" w14:textId="6CB577B4" w:rsidR="0015556D" w:rsidRPr="00493EDB" w:rsidRDefault="00706E6C" w:rsidP="00171367">
      <w:pPr>
        <w:spacing w:after="0"/>
        <w:ind w:left="720" w:firstLine="720"/>
        <w:jc w:val="both"/>
        <w:rPr>
          <w:rFonts w:ascii="Helvetica" w:hAnsi="Helvetica" w:cs="Helvetica"/>
          <w:i/>
          <w:color w:val="5B9BD5" w:themeColor="accent1"/>
          <w:sz w:val="21"/>
          <w:szCs w:val="21"/>
        </w:rPr>
      </w:pPr>
      <w:r w:rsidRPr="00493EDB">
        <w:rPr>
          <w:rFonts w:ascii="Helvetica" w:hAnsi="Helvetica" w:cs="Helvetica"/>
          <w:i/>
          <w:color w:val="5B9BD5" w:themeColor="accent1"/>
          <w:sz w:val="21"/>
          <w:szCs w:val="21"/>
        </w:rPr>
        <w:t>(</w:t>
      </w:r>
      <w:r w:rsidR="00E61D65" w:rsidRPr="00493EDB">
        <w:rPr>
          <w:rFonts w:ascii="Helvetica" w:hAnsi="Helvetica" w:cs="Helvetica"/>
          <w:i/>
          <w:color w:val="5B9BD5" w:themeColor="accent1"/>
          <w:sz w:val="21"/>
          <w:szCs w:val="21"/>
        </w:rPr>
        <w:t>d</w:t>
      </w:r>
      <w:r w:rsidR="0015556D" w:rsidRPr="00493EDB">
        <w:rPr>
          <w:rFonts w:ascii="Helvetica" w:hAnsi="Helvetica" w:cs="Helvetica"/>
          <w:i/>
          <w:color w:val="5B9BD5" w:themeColor="accent1"/>
          <w:sz w:val="21"/>
          <w:szCs w:val="21"/>
        </w:rPr>
        <w:t>) Applicants who are currently in the business of transporting medical marijuana and whose employees hold valid agent cards pursuant to NRS 453A.332(a)</w:t>
      </w:r>
      <w:r w:rsidR="00782F51" w:rsidRPr="00493EDB">
        <w:rPr>
          <w:rFonts w:ascii="Helvetica" w:hAnsi="Helvetica" w:cs="Helvetica"/>
          <w:i/>
          <w:color w:val="5B9BD5" w:themeColor="accent1"/>
          <w:sz w:val="21"/>
          <w:szCs w:val="21"/>
        </w:rPr>
        <w:t xml:space="preserve">.  </w:t>
      </w:r>
      <w:r w:rsidR="0015556D" w:rsidRPr="00493EDB">
        <w:rPr>
          <w:rFonts w:ascii="Helvetica" w:hAnsi="Helvetica" w:cs="Helvetica"/>
          <w:i/>
          <w:color w:val="5B9BD5" w:themeColor="accent1"/>
          <w:sz w:val="21"/>
          <w:szCs w:val="21"/>
        </w:rPr>
        <w:t>For the applicant and each person who is proposed to be an owner, officer or board member of the entity that is currently in the business of transporting medical marijuana must comply with the provisions set forth in NRS 453A.322 and NRS 453.332 regarding fingerprinting and background checks.</w:t>
      </w:r>
    </w:p>
    <w:p w14:paraId="5E90F7F0" w14:textId="4E130B24" w:rsidR="00540375" w:rsidRPr="00493EDB" w:rsidRDefault="00540375" w:rsidP="00171367">
      <w:pPr>
        <w:spacing w:after="0"/>
        <w:jc w:val="both"/>
        <w:rPr>
          <w:rFonts w:ascii="Helvetica" w:hAnsi="Helvetica" w:cs="Helvetica"/>
          <w:i/>
          <w:color w:val="5B9BD5" w:themeColor="accent1"/>
          <w:sz w:val="21"/>
          <w:szCs w:val="21"/>
        </w:rPr>
      </w:pPr>
    </w:p>
    <w:p w14:paraId="4D21C624" w14:textId="46417728" w:rsidR="00540375" w:rsidRPr="00493EDB" w:rsidRDefault="00540375" w:rsidP="00171367">
      <w:pPr>
        <w:spacing w:after="0"/>
        <w:ind w:left="720"/>
        <w:jc w:val="both"/>
        <w:rPr>
          <w:rFonts w:ascii="Helvetica" w:hAnsi="Helvetica" w:cs="Helvetica"/>
          <w:i/>
          <w:color w:val="5B9BD5" w:themeColor="accent1"/>
          <w:sz w:val="21"/>
          <w:szCs w:val="21"/>
        </w:rPr>
      </w:pPr>
      <w:r w:rsidRPr="00493EDB">
        <w:rPr>
          <w:rFonts w:ascii="Helvetica" w:hAnsi="Helvetica" w:cs="Helvetica"/>
          <w:i/>
          <w:color w:val="5B9BD5" w:themeColor="accent1"/>
          <w:sz w:val="21"/>
          <w:szCs w:val="21"/>
        </w:rPr>
        <w:t>The Department of Taxation shall adopt regulations similar in content to NRS 453A and NAC 453A</w:t>
      </w:r>
      <w:r w:rsidR="00BE7FDF">
        <w:rPr>
          <w:rFonts w:ascii="Helvetica" w:hAnsi="Helvetica" w:cs="Helvetica"/>
          <w:i/>
          <w:color w:val="5B9BD5" w:themeColor="accent1"/>
          <w:sz w:val="21"/>
          <w:szCs w:val="21"/>
        </w:rPr>
        <w:t xml:space="preserve"> where applicable in order</w:t>
      </w:r>
      <w:r w:rsidRPr="00493EDB">
        <w:rPr>
          <w:rFonts w:ascii="Helvetica" w:hAnsi="Helvetica" w:cs="Helvetica"/>
          <w:i/>
          <w:color w:val="5B9BD5" w:themeColor="accent1"/>
          <w:sz w:val="21"/>
          <w:szCs w:val="21"/>
        </w:rPr>
        <w:t xml:space="preserve"> to establish application</w:t>
      </w:r>
      <w:r w:rsidR="00BE7FDF">
        <w:rPr>
          <w:rFonts w:ascii="Helvetica" w:hAnsi="Helvetica" w:cs="Helvetica"/>
          <w:i/>
          <w:color w:val="5B9BD5" w:themeColor="accent1"/>
          <w:sz w:val="21"/>
          <w:szCs w:val="21"/>
        </w:rPr>
        <w:t xml:space="preserve"> requirements</w:t>
      </w:r>
      <w:r w:rsidRPr="00493EDB">
        <w:rPr>
          <w:rFonts w:ascii="Helvetica" w:hAnsi="Helvetica" w:cs="Helvetica"/>
          <w:i/>
          <w:color w:val="5B9BD5" w:themeColor="accent1"/>
          <w:sz w:val="21"/>
          <w:szCs w:val="21"/>
        </w:rPr>
        <w:t xml:space="preserve"> and approval of marijuana distributors in accordance with the applicable provisions of Section 5 of the “Initiative to Regulate and Tax Marijuana” to include:</w:t>
      </w:r>
    </w:p>
    <w:p w14:paraId="23BB40A0" w14:textId="0655DD64" w:rsidR="00540375" w:rsidRPr="00493EDB" w:rsidRDefault="00540375" w:rsidP="00171367">
      <w:pPr>
        <w:shd w:val="clear" w:color="auto" w:fill="FFFFFF"/>
        <w:spacing w:before="100" w:beforeAutospacing="1" w:after="100" w:afterAutospacing="1" w:line="240" w:lineRule="auto"/>
        <w:ind w:left="720"/>
        <w:jc w:val="both"/>
        <w:rPr>
          <w:rFonts w:ascii="Helvetica" w:eastAsia="Times New Roman" w:hAnsi="Helvetica" w:cs="Helvetica"/>
          <w:i/>
          <w:color w:val="5B9BD5" w:themeColor="accent1"/>
          <w:sz w:val="21"/>
          <w:szCs w:val="21"/>
        </w:rPr>
      </w:pPr>
      <w:r w:rsidRPr="00493EDB">
        <w:rPr>
          <w:rFonts w:ascii="Helvetica" w:eastAsia="Times New Roman" w:hAnsi="Helvetica" w:cs="Helvetica"/>
          <w:i/>
          <w:color w:val="5B9BD5" w:themeColor="accent1"/>
          <w:sz w:val="21"/>
          <w:szCs w:val="21"/>
        </w:rPr>
        <w:t>1(a)</w:t>
      </w:r>
      <w:r w:rsidR="00BE7FDF">
        <w:rPr>
          <w:rFonts w:ascii="Helvetica" w:eastAsia="Times New Roman" w:hAnsi="Helvetica" w:cs="Helvetica"/>
          <w:i/>
          <w:color w:val="5B9BD5" w:themeColor="accent1"/>
          <w:sz w:val="21"/>
          <w:szCs w:val="21"/>
        </w:rPr>
        <w:t>  </w:t>
      </w:r>
      <w:r w:rsidRPr="00493EDB">
        <w:rPr>
          <w:rFonts w:ascii="Helvetica" w:eastAsia="Times New Roman" w:hAnsi="Helvetica" w:cs="Helvetica"/>
          <w:i/>
          <w:color w:val="5B9BD5" w:themeColor="accent1"/>
          <w:sz w:val="21"/>
          <w:szCs w:val="21"/>
        </w:rPr>
        <w:t xml:space="preserve"> Procedures for the issuance, renewal, suspension, and revocation of a license to operate a marijuana establishment (NAC 453A.300 to 453A318, inclusive; 453A.324 to 453A.332, inclusive);</w:t>
      </w:r>
    </w:p>
    <w:p w14:paraId="61AB0307" w14:textId="77777777" w:rsidR="00540375" w:rsidRPr="00493EDB" w:rsidRDefault="00540375" w:rsidP="00171367">
      <w:pPr>
        <w:shd w:val="clear" w:color="auto" w:fill="FFFFFF"/>
        <w:spacing w:before="100" w:beforeAutospacing="1" w:after="100" w:afterAutospacing="1" w:line="240" w:lineRule="auto"/>
        <w:ind w:left="720"/>
        <w:jc w:val="both"/>
        <w:rPr>
          <w:rFonts w:ascii="Helvetica" w:eastAsia="Times New Roman" w:hAnsi="Helvetica" w:cs="Helvetica"/>
          <w:i/>
          <w:color w:val="5B9BD5" w:themeColor="accent1"/>
          <w:sz w:val="21"/>
          <w:szCs w:val="21"/>
        </w:rPr>
      </w:pPr>
      <w:r w:rsidRPr="00493EDB">
        <w:rPr>
          <w:rFonts w:ascii="Helvetica" w:eastAsia="Times New Roman" w:hAnsi="Helvetica" w:cs="Helvetica"/>
          <w:i/>
          <w:color w:val="5B9BD5" w:themeColor="accent1"/>
          <w:sz w:val="21"/>
          <w:szCs w:val="21"/>
        </w:rPr>
        <w:t>1(b)    Qualifications for licensure that are directly and demonstrably related to the operation of a marijuana establishment (NAC 453A.306);</w:t>
      </w:r>
    </w:p>
    <w:p w14:paraId="78A019A0" w14:textId="77777777" w:rsidR="00540375" w:rsidRPr="00493EDB" w:rsidRDefault="00540375" w:rsidP="00171367">
      <w:pPr>
        <w:shd w:val="clear" w:color="auto" w:fill="FFFFFF"/>
        <w:spacing w:before="100" w:beforeAutospacing="1" w:after="100" w:afterAutospacing="1" w:line="240" w:lineRule="auto"/>
        <w:ind w:left="360" w:firstLine="360"/>
        <w:jc w:val="both"/>
        <w:rPr>
          <w:rFonts w:ascii="Helvetica" w:eastAsia="Times New Roman" w:hAnsi="Helvetica" w:cs="Helvetica"/>
          <w:i/>
          <w:color w:val="5B9BD5" w:themeColor="accent1"/>
          <w:sz w:val="21"/>
          <w:szCs w:val="21"/>
        </w:rPr>
      </w:pPr>
      <w:r w:rsidRPr="00493EDB">
        <w:rPr>
          <w:rFonts w:ascii="Helvetica" w:eastAsia="Times New Roman" w:hAnsi="Helvetica" w:cs="Helvetica"/>
          <w:i/>
          <w:color w:val="5B9BD5" w:themeColor="accent1"/>
          <w:sz w:val="21"/>
          <w:szCs w:val="21"/>
        </w:rPr>
        <w:t>1(c)     Requirements for the security of marijuana establishments (NAC 453A.420);</w:t>
      </w:r>
    </w:p>
    <w:p w14:paraId="31041985" w14:textId="77777777" w:rsidR="00540375" w:rsidRPr="00493EDB" w:rsidRDefault="00540375" w:rsidP="00171367">
      <w:pPr>
        <w:shd w:val="clear" w:color="auto" w:fill="FFFFFF"/>
        <w:spacing w:before="100" w:beforeAutospacing="1" w:after="100" w:afterAutospacing="1" w:line="240" w:lineRule="auto"/>
        <w:ind w:left="360" w:firstLine="360"/>
        <w:jc w:val="both"/>
        <w:rPr>
          <w:rFonts w:ascii="Helvetica" w:eastAsia="Times New Roman" w:hAnsi="Helvetica" w:cs="Helvetica"/>
          <w:i/>
          <w:color w:val="5B9BD5" w:themeColor="accent1"/>
          <w:sz w:val="21"/>
          <w:szCs w:val="21"/>
        </w:rPr>
      </w:pPr>
      <w:r w:rsidRPr="00493EDB">
        <w:rPr>
          <w:rFonts w:ascii="Helvetica" w:eastAsia="Times New Roman" w:hAnsi="Helvetica" w:cs="Helvetica"/>
          <w:i/>
          <w:color w:val="5B9BD5" w:themeColor="accent1"/>
          <w:sz w:val="21"/>
          <w:szCs w:val="21"/>
        </w:rPr>
        <w:t>1(g)    Requirements for record keeping by marijuana establishments (NAC 453A.414);</w:t>
      </w:r>
    </w:p>
    <w:p w14:paraId="0553C9AE" w14:textId="77777777" w:rsidR="00540375" w:rsidRPr="00493EDB" w:rsidRDefault="00540375" w:rsidP="00171367">
      <w:pPr>
        <w:shd w:val="clear" w:color="auto" w:fill="FFFFFF"/>
        <w:spacing w:before="100" w:beforeAutospacing="1" w:after="100" w:afterAutospacing="1" w:line="240" w:lineRule="auto"/>
        <w:ind w:left="720"/>
        <w:jc w:val="both"/>
        <w:rPr>
          <w:rFonts w:ascii="Helvetica" w:eastAsia="Times New Roman" w:hAnsi="Helvetica" w:cs="Helvetica"/>
          <w:i/>
          <w:color w:val="5B9BD5" w:themeColor="accent1"/>
          <w:sz w:val="21"/>
          <w:szCs w:val="21"/>
        </w:rPr>
      </w:pPr>
      <w:r w:rsidRPr="00493EDB">
        <w:rPr>
          <w:rFonts w:ascii="Helvetica" w:eastAsia="Times New Roman" w:hAnsi="Helvetica" w:cs="Helvetica"/>
          <w:i/>
          <w:color w:val="5B9BD5" w:themeColor="accent1"/>
          <w:sz w:val="21"/>
          <w:szCs w:val="21"/>
        </w:rPr>
        <w:lastRenderedPageBreak/>
        <w:t>1(h)    Reasonable restrictions on signage, marketing, display, and advertising (NAC 453A.402);</w:t>
      </w:r>
    </w:p>
    <w:p w14:paraId="7A6CBAD3" w14:textId="77777777" w:rsidR="00540375" w:rsidRPr="00493EDB" w:rsidRDefault="00540375" w:rsidP="00171367">
      <w:pPr>
        <w:shd w:val="clear" w:color="auto" w:fill="FFFFFF"/>
        <w:spacing w:before="100" w:beforeAutospacing="1" w:after="100" w:afterAutospacing="1" w:line="240" w:lineRule="auto"/>
        <w:ind w:left="720"/>
        <w:jc w:val="both"/>
        <w:rPr>
          <w:rFonts w:ascii="Helvetica" w:eastAsia="Times New Roman" w:hAnsi="Helvetica" w:cs="Helvetica"/>
          <w:i/>
          <w:color w:val="5B9BD5" w:themeColor="accent1"/>
          <w:sz w:val="21"/>
          <w:szCs w:val="21"/>
        </w:rPr>
      </w:pPr>
      <w:r w:rsidRPr="00493EDB">
        <w:rPr>
          <w:rFonts w:ascii="Helvetica" w:eastAsia="Times New Roman" w:hAnsi="Helvetica" w:cs="Helvetica"/>
          <w:i/>
          <w:color w:val="5B9BD5" w:themeColor="accent1"/>
          <w:sz w:val="21"/>
          <w:szCs w:val="21"/>
        </w:rPr>
        <w:t xml:space="preserve">1(i)      Procedures for the collection of fees imposed by </w:t>
      </w:r>
      <w:r w:rsidRPr="00493EDB">
        <w:rPr>
          <w:rFonts w:ascii="Helvetica" w:eastAsia="Times New Roman" w:hAnsi="Helvetica" w:cs="Helvetica"/>
          <w:i/>
          <w:color w:val="5B9BD5" w:themeColor="accent1"/>
          <w:sz w:val="21"/>
          <w:szCs w:val="21"/>
          <w:u w:val="single"/>
        </w:rPr>
        <w:t>SECTION 1 to SECTION 18</w:t>
      </w:r>
      <w:r w:rsidRPr="00493EDB">
        <w:rPr>
          <w:rFonts w:ascii="Helvetica" w:eastAsia="Times New Roman" w:hAnsi="Helvetica" w:cs="Helvetica"/>
          <w:i/>
          <w:color w:val="5B9BD5" w:themeColor="accent1"/>
          <w:sz w:val="21"/>
          <w:szCs w:val="21"/>
        </w:rPr>
        <w:t>, inclusive, of this act (NAC 453A.352);</w:t>
      </w:r>
    </w:p>
    <w:p w14:paraId="38482DB5" w14:textId="77777777" w:rsidR="00540375" w:rsidRPr="00493EDB" w:rsidRDefault="00540375" w:rsidP="00171367">
      <w:pPr>
        <w:shd w:val="clear" w:color="auto" w:fill="FFFFFF"/>
        <w:spacing w:before="100" w:beforeAutospacing="1" w:after="100" w:afterAutospacing="1" w:line="240" w:lineRule="auto"/>
        <w:ind w:left="720"/>
        <w:jc w:val="both"/>
        <w:rPr>
          <w:rFonts w:ascii="Helvetica" w:eastAsia="Times New Roman" w:hAnsi="Helvetica" w:cs="Helvetica"/>
          <w:i/>
          <w:color w:val="5B9BD5" w:themeColor="accent1"/>
          <w:sz w:val="21"/>
          <w:szCs w:val="21"/>
        </w:rPr>
      </w:pPr>
      <w:r w:rsidRPr="00493EDB">
        <w:rPr>
          <w:rFonts w:ascii="Helvetica" w:eastAsia="Times New Roman" w:hAnsi="Helvetica" w:cs="Helvetica"/>
          <w:i/>
          <w:color w:val="5B9BD5" w:themeColor="accent1"/>
          <w:sz w:val="21"/>
          <w:szCs w:val="21"/>
        </w:rPr>
        <w:t>1(j)      Procedures and requirements to enable the transfer of a license for a marijuana establishment to another qualified person and to enable a licensee to move the location of its establishment to another suitable location (NRS 453A.334 and 453A.350);</w:t>
      </w:r>
    </w:p>
    <w:p w14:paraId="756F1848" w14:textId="46FF43E2" w:rsidR="00540375" w:rsidRPr="00493EDB" w:rsidRDefault="00822C70" w:rsidP="00171367">
      <w:pPr>
        <w:shd w:val="clear" w:color="auto" w:fill="FFFFFF"/>
        <w:spacing w:before="100" w:beforeAutospacing="1" w:after="100" w:afterAutospacing="1" w:line="240" w:lineRule="auto"/>
        <w:ind w:left="720"/>
        <w:jc w:val="both"/>
        <w:rPr>
          <w:rFonts w:ascii="Helvetica" w:eastAsia="Times New Roman" w:hAnsi="Helvetica" w:cs="Helvetica"/>
          <w:i/>
          <w:color w:val="5B9BD5" w:themeColor="accent1"/>
          <w:sz w:val="21"/>
          <w:szCs w:val="21"/>
        </w:rPr>
      </w:pPr>
      <w:r>
        <w:rPr>
          <w:rFonts w:ascii="Helvetica" w:eastAsia="Times New Roman" w:hAnsi="Helvetica" w:cs="Helvetica"/>
          <w:i/>
          <w:color w:val="5B9BD5" w:themeColor="accent1"/>
          <w:sz w:val="21"/>
          <w:szCs w:val="21"/>
        </w:rPr>
        <w:t>1(k</w:t>
      </w:r>
      <w:r w:rsidR="00540375" w:rsidRPr="00493EDB">
        <w:rPr>
          <w:rFonts w:ascii="Helvetica" w:eastAsia="Times New Roman" w:hAnsi="Helvetica" w:cs="Helvetica"/>
          <w:i/>
          <w:color w:val="5B9BD5" w:themeColor="accent1"/>
          <w:sz w:val="21"/>
          <w:szCs w:val="21"/>
        </w:rPr>
        <w:t xml:space="preserve">)  Civil penalties for the failure to comply with any regulation adopted pursuant to this section or for any violation of the provisions of </w:t>
      </w:r>
      <w:r w:rsidR="00540375" w:rsidRPr="00493EDB">
        <w:rPr>
          <w:rFonts w:ascii="Helvetica" w:eastAsia="Times New Roman" w:hAnsi="Helvetica" w:cs="Helvetica"/>
          <w:i/>
          <w:color w:val="5B9BD5" w:themeColor="accent1"/>
          <w:sz w:val="21"/>
          <w:szCs w:val="21"/>
          <w:u w:val="single"/>
        </w:rPr>
        <w:t>SECTION 13</w:t>
      </w:r>
      <w:r w:rsidR="00540375" w:rsidRPr="00493EDB">
        <w:rPr>
          <w:rFonts w:ascii="Helvetica" w:eastAsia="Times New Roman" w:hAnsi="Helvetica" w:cs="Helvetica"/>
          <w:i/>
          <w:color w:val="5B9BD5" w:themeColor="accent1"/>
          <w:sz w:val="21"/>
          <w:szCs w:val="21"/>
        </w:rPr>
        <w:t xml:space="preserve"> of this act (NAC 453A.350 – no civil penalty currently exists, only suspension or revocation).</w:t>
      </w:r>
    </w:p>
    <w:p w14:paraId="42038941" w14:textId="77777777" w:rsidR="00540375" w:rsidRPr="00493EDB" w:rsidRDefault="00540375" w:rsidP="00171367">
      <w:pPr>
        <w:shd w:val="clear" w:color="auto" w:fill="FFFFFF"/>
        <w:spacing w:before="240" w:beforeAutospacing="1" w:after="100" w:afterAutospacing="1" w:line="240" w:lineRule="auto"/>
        <w:ind w:left="720"/>
        <w:jc w:val="both"/>
        <w:rPr>
          <w:rFonts w:ascii="Helvetica" w:eastAsia="Times New Roman" w:hAnsi="Helvetica" w:cs="Helvetica"/>
          <w:i/>
          <w:color w:val="5B9BD5" w:themeColor="accent1"/>
          <w:sz w:val="21"/>
          <w:szCs w:val="21"/>
        </w:rPr>
      </w:pPr>
      <w:r w:rsidRPr="00493EDB">
        <w:rPr>
          <w:rFonts w:ascii="Helvetica" w:eastAsia="Times New Roman" w:hAnsi="Helvetica" w:cs="Helvetica"/>
          <w:i/>
          <w:color w:val="5B9BD5" w:themeColor="accent1"/>
          <w:sz w:val="21"/>
          <w:szCs w:val="21"/>
        </w:rPr>
        <w:t>2.</w:t>
      </w:r>
      <w:r w:rsidRPr="00493EDB">
        <w:rPr>
          <w:rFonts w:ascii="Helvetica" w:eastAsia="Times New Roman" w:hAnsi="Helvetica" w:cs="Helvetica"/>
          <w:i/>
          <w:color w:val="5B9BD5" w:themeColor="accent1"/>
          <w:sz w:val="21"/>
          <w:szCs w:val="21"/>
        </w:rPr>
        <w:tab/>
        <w:t xml:space="preserve">The Department shall approve or deny applications for licenses pursuant to </w:t>
      </w:r>
      <w:r w:rsidRPr="00493EDB">
        <w:rPr>
          <w:rFonts w:ascii="Helvetica" w:eastAsia="Times New Roman" w:hAnsi="Helvetica" w:cs="Helvetica"/>
          <w:i/>
          <w:color w:val="5B9BD5" w:themeColor="accent1"/>
          <w:sz w:val="21"/>
          <w:szCs w:val="21"/>
          <w:u w:val="single"/>
        </w:rPr>
        <w:t>SECTION 9</w:t>
      </w:r>
      <w:r w:rsidRPr="00493EDB">
        <w:rPr>
          <w:rFonts w:ascii="Helvetica" w:eastAsia="Times New Roman" w:hAnsi="Helvetica" w:cs="Helvetica"/>
          <w:i/>
          <w:color w:val="5B9BD5" w:themeColor="accent1"/>
          <w:sz w:val="21"/>
          <w:szCs w:val="21"/>
        </w:rPr>
        <w:t xml:space="preserve"> of this act (NAC 453A.332).</w:t>
      </w:r>
    </w:p>
    <w:p w14:paraId="1CB54946" w14:textId="77777777" w:rsidR="00540375" w:rsidRPr="00493EDB" w:rsidRDefault="00540375" w:rsidP="00171367">
      <w:pPr>
        <w:shd w:val="clear" w:color="auto" w:fill="FFFFFF"/>
        <w:spacing w:before="100" w:beforeAutospacing="1" w:after="100" w:afterAutospacing="1" w:line="240" w:lineRule="auto"/>
        <w:ind w:left="720"/>
        <w:jc w:val="both"/>
        <w:rPr>
          <w:rFonts w:ascii="Helvetica" w:eastAsia="Times New Roman" w:hAnsi="Helvetica" w:cs="Helvetica"/>
          <w:i/>
          <w:color w:val="5B9BD5" w:themeColor="accent1"/>
          <w:sz w:val="21"/>
          <w:szCs w:val="21"/>
        </w:rPr>
      </w:pPr>
      <w:r w:rsidRPr="00493EDB">
        <w:rPr>
          <w:rFonts w:ascii="Helvetica" w:eastAsia="Times New Roman" w:hAnsi="Helvetica" w:cs="Helvetica"/>
          <w:i/>
          <w:color w:val="5B9BD5" w:themeColor="accent1"/>
          <w:sz w:val="21"/>
          <w:szCs w:val="21"/>
        </w:rPr>
        <w:t xml:space="preserve">3.      The Department may by motion or on complaint, after investigation, notice of the specific violation, and an opportunity for a hearing, pursuant to the provisions of </w:t>
      </w:r>
      <w:hyperlink r:id="rId8" w:history="1">
        <w:r w:rsidRPr="00493EDB">
          <w:rPr>
            <w:rFonts w:ascii="Helvetica" w:eastAsia="Times New Roman" w:hAnsi="Helvetica" w:cs="Helvetica"/>
            <w:i/>
            <w:color w:val="5B9BD5" w:themeColor="accent1"/>
            <w:sz w:val="21"/>
            <w:szCs w:val="21"/>
          </w:rPr>
          <w:t>Chapter 233B of NRS</w:t>
        </w:r>
      </w:hyperlink>
      <w:r w:rsidRPr="00493EDB">
        <w:rPr>
          <w:rFonts w:ascii="Helvetica" w:eastAsia="Times New Roman" w:hAnsi="Helvetica" w:cs="Helvetica"/>
          <w:i/>
          <w:color w:val="5B9BD5" w:themeColor="accent1"/>
          <w:sz w:val="21"/>
          <w:szCs w:val="21"/>
        </w:rPr>
        <w:t xml:space="preserve">, suspend, revoke, or fine a licensee for the violation of </w:t>
      </w:r>
      <w:r w:rsidRPr="00493EDB">
        <w:rPr>
          <w:rFonts w:ascii="Helvetica" w:eastAsia="Times New Roman" w:hAnsi="Helvetica" w:cs="Helvetica"/>
          <w:i/>
          <w:color w:val="5B9BD5" w:themeColor="accent1"/>
          <w:sz w:val="21"/>
          <w:szCs w:val="21"/>
          <w:u w:val="single"/>
        </w:rPr>
        <w:t>SECTION 1 to SECTION 18</w:t>
      </w:r>
      <w:r w:rsidRPr="00493EDB">
        <w:rPr>
          <w:rFonts w:ascii="Helvetica" w:eastAsia="Times New Roman" w:hAnsi="Helvetica" w:cs="Helvetica"/>
          <w:i/>
          <w:color w:val="5B9BD5" w:themeColor="accent1"/>
          <w:sz w:val="21"/>
          <w:szCs w:val="21"/>
        </w:rPr>
        <w:t>, inclusive, of this act or for a violation of a regulation adopted by the Department pursuant to this section (NAC 453A.330).</w:t>
      </w:r>
    </w:p>
    <w:p w14:paraId="71C8C0EB" w14:textId="77777777" w:rsidR="00540375" w:rsidRPr="00493EDB" w:rsidRDefault="00540375" w:rsidP="00171367">
      <w:pPr>
        <w:shd w:val="clear" w:color="auto" w:fill="FFFFFF"/>
        <w:spacing w:before="100" w:beforeAutospacing="1" w:after="100" w:afterAutospacing="1" w:line="240" w:lineRule="auto"/>
        <w:ind w:left="720"/>
        <w:jc w:val="both"/>
        <w:rPr>
          <w:rFonts w:ascii="Helvetica" w:eastAsia="Times New Roman" w:hAnsi="Helvetica" w:cs="Helvetica"/>
          <w:i/>
          <w:color w:val="5B9BD5" w:themeColor="accent1"/>
          <w:sz w:val="21"/>
          <w:szCs w:val="21"/>
        </w:rPr>
      </w:pPr>
      <w:r w:rsidRPr="00493EDB">
        <w:rPr>
          <w:rFonts w:ascii="Helvetica" w:eastAsia="Times New Roman" w:hAnsi="Helvetica" w:cs="Helvetica"/>
          <w:i/>
          <w:color w:val="5B9BD5" w:themeColor="accent1"/>
          <w:sz w:val="21"/>
          <w:szCs w:val="21"/>
        </w:rPr>
        <w:t xml:space="preserve">4.      The Department may immediately suspend the license of any marijuana establishment if the marijuana establishment knowingly sells, delivers, or otherwise transfers marijuana in violation of </w:t>
      </w:r>
      <w:r w:rsidRPr="00493EDB">
        <w:rPr>
          <w:rFonts w:ascii="Helvetica" w:eastAsia="Times New Roman" w:hAnsi="Helvetica" w:cs="Helvetica"/>
          <w:i/>
          <w:color w:val="5B9BD5" w:themeColor="accent1"/>
          <w:sz w:val="21"/>
          <w:szCs w:val="21"/>
          <w:u w:val="single"/>
        </w:rPr>
        <w:t>SECTION 1 to SECTION 18</w:t>
      </w:r>
      <w:r w:rsidRPr="00493EDB">
        <w:rPr>
          <w:rFonts w:ascii="Helvetica" w:eastAsia="Times New Roman" w:hAnsi="Helvetica" w:cs="Helvetica"/>
          <w:i/>
          <w:color w:val="5B9BD5" w:themeColor="accent1"/>
          <w:sz w:val="21"/>
          <w:szCs w:val="21"/>
        </w:rPr>
        <w:t xml:space="preserve">, inclusive, of this act, or knowingly purchases marijuana from any person not licensed pursuant to </w:t>
      </w:r>
      <w:r w:rsidRPr="00493EDB">
        <w:rPr>
          <w:rFonts w:ascii="Helvetica" w:eastAsia="Times New Roman" w:hAnsi="Helvetica" w:cs="Helvetica"/>
          <w:i/>
          <w:color w:val="5B9BD5" w:themeColor="accent1"/>
          <w:sz w:val="21"/>
          <w:szCs w:val="21"/>
          <w:u w:val="single"/>
        </w:rPr>
        <w:t>SECTION 1 to SECTION 18</w:t>
      </w:r>
      <w:r w:rsidRPr="00493EDB">
        <w:rPr>
          <w:rFonts w:ascii="Helvetica" w:eastAsia="Times New Roman" w:hAnsi="Helvetica" w:cs="Helvetica"/>
          <w:i/>
          <w:color w:val="5B9BD5" w:themeColor="accent1"/>
          <w:sz w:val="21"/>
          <w:szCs w:val="21"/>
        </w:rPr>
        <w:t xml:space="preserve">, inclusive, of this act or to </w:t>
      </w:r>
      <w:hyperlink r:id="rId9" w:history="1">
        <w:r w:rsidRPr="00493EDB">
          <w:rPr>
            <w:rFonts w:ascii="Helvetica" w:eastAsia="Times New Roman" w:hAnsi="Helvetica" w:cs="Helvetica"/>
            <w:i/>
            <w:color w:val="5B9BD5" w:themeColor="accent1"/>
            <w:sz w:val="21"/>
            <w:szCs w:val="21"/>
          </w:rPr>
          <w:t>Chapter 453A of NRS [Medical Marijuana Law]</w:t>
        </w:r>
      </w:hyperlink>
      <w:r w:rsidRPr="00493EDB">
        <w:rPr>
          <w:rFonts w:ascii="Helvetica" w:eastAsia="Times New Roman" w:hAnsi="Helvetica" w:cs="Helvetica"/>
          <w:i/>
          <w:color w:val="5B9BD5" w:themeColor="accent1"/>
          <w:sz w:val="21"/>
          <w:szCs w:val="21"/>
        </w:rPr>
        <w:t xml:space="preserve">. The Department must provide an opportunity for a hearing pursuant to the provisions of </w:t>
      </w:r>
      <w:hyperlink r:id="rId10" w:anchor="NRS233BSec121" w:history="1">
        <w:r w:rsidRPr="00493EDB">
          <w:rPr>
            <w:rFonts w:ascii="Helvetica" w:eastAsia="Times New Roman" w:hAnsi="Helvetica" w:cs="Helvetica"/>
            <w:i/>
            <w:color w:val="5B9BD5" w:themeColor="accent1"/>
            <w:sz w:val="21"/>
            <w:szCs w:val="21"/>
          </w:rPr>
          <w:t>NRS 233B.121</w:t>
        </w:r>
      </w:hyperlink>
      <w:r w:rsidRPr="00493EDB">
        <w:rPr>
          <w:rFonts w:ascii="Helvetica" w:eastAsia="Times New Roman" w:hAnsi="Helvetica" w:cs="Helvetica"/>
          <w:i/>
          <w:color w:val="5B9BD5" w:themeColor="accent1"/>
          <w:sz w:val="21"/>
          <w:szCs w:val="21"/>
        </w:rPr>
        <w:t xml:space="preserve"> within a reasonable time from a suspension pursuant to this subsection (NAC 453A.332).</w:t>
      </w:r>
    </w:p>
    <w:p w14:paraId="3D9DE3F1" w14:textId="77777777" w:rsidR="00540375" w:rsidRPr="00493EDB" w:rsidRDefault="00540375" w:rsidP="00171367">
      <w:pPr>
        <w:shd w:val="clear" w:color="auto" w:fill="FFFFFF"/>
        <w:spacing w:before="100" w:beforeAutospacing="1" w:after="100" w:afterAutospacing="1" w:line="240" w:lineRule="auto"/>
        <w:ind w:left="720"/>
        <w:jc w:val="both"/>
        <w:rPr>
          <w:rFonts w:ascii="Helvetica" w:eastAsia="Times New Roman" w:hAnsi="Helvetica" w:cs="Helvetica"/>
          <w:i/>
          <w:color w:val="5B9BD5" w:themeColor="accent1"/>
          <w:sz w:val="21"/>
          <w:szCs w:val="21"/>
        </w:rPr>
      </w:pPr>
      <w:r w:rsidRPr="00493EDB">
        <w:rPr>
          <w:rFonts w:ascii="Helvetica" w:eastAsia="Times New Roman" w:hAnsi="Helvetica" w:cs="Helvetica"/>
          <w:i/>
          <w:color w:val="5B9BD5" w:themeColor="accent1"/>
          <w:sz w:val="21"/>
          <w:szCs w:val="21"/>
        </w:rPr>
        <w:t>6.      The Department shall conduct a background check of each prospective owner, officer, and board member of a marijuana establishment license applicant (NRS 453A.322).</w:t>
      </w:r>
    </w:p>
    <w:p w14:paraId="49DE3171" w14:textId="2D9FE2F8" w:rsidR="00852615" w:rsidRPr="00493EDB" w:rsidRDefault="00540375" w:rsidP="00171367">
      <w:pPr>
        <w:shd w:val="clear" w:color="auto" w:fill="FFFFFF"/>
        <w:spacing w:before="100" w:beforeAutospacing="1" w:after="100" w:afterAutospacing="1" w:line="240" w:lineRule="auto"/>
        <w:ind w:left="720"/>
        <w:jc w:val="both"/>
        <w:rPr>
          <w:rFonts w:ascii="Helvetica" w:hAnsi="Helvetica" w:cs="Helvetica"/>
          <w:sz w:val="21"/>
          <w:szCs w:val="21"/>
        </w:rPr>
      </w:pPr>
      <w:r w:rsidRPr="00493EDB">
        <w:rPr>
          <w:rFonts w:ascii="Helvetica" w:eastAsia="Times New Roman" w:hAnsi="Helvetica" w:cs="Helvetica"/>
          <w:i/>
          <w:color w:val="5B9BD5" w:themeColor="accent1"/>
          <w:sz w:val="21"/>
          <w:szCs w:val="21"/>
        </w:rPr>
        <w:t xml:space="preserve">7.      The Department shall inspect marijuana establishments as necessary to enforce </w:t>
      </w:r>
      <w:r w:rsidRPr="00493EDB">
        <w:rPr>
          <w:rFonts w:ascii="Helvetica" w:eastAsia="Times New Roman" w:hAnsi="Helvetica" w:cs="Helvetica"/>
          <w:i/>
          <w:color w:val="5B9BD5" w:themeColor="accent1"/>
          <w:sz w:val="21"/>
          <w:szCs w:val="21"/>
          <w:u w:val="single"/>
        </w:rPr>
        <w:t>SECTION 1 to SECTION 18</w:t>
      </w:r>
      <w:r w:rsidRPr="00493EDB">
        <w:rPr>
          <w:rFonts w:ascii="Helvetica" w:eastAsia="Times New Roman" w:hAnsi="Helvetica" w:cs="Helvetica"/>
          <w:i/>
          <w:color w:val="5B9BD5" w:themeColor="accent1"/>
          <w:sz w:val="21"/>
          <w:szCs w:val="21"/>
        </w:rPr>
        <w:t>, inclusive, of this act or the regulations adopted pursuant to this section (NAC 453A.322).</w:t>
      </w:r>
    </w:p>
    <w:p w14:paraId="425E2003" w14:textId="55BC2099" w:rsidR="00E9081E" w:rsidRDefault="00DC4C91" w:rsidP="00852615">
      <w:pPr>
        <w:pStyle w:val="ListParagraph"/>
        <w:numPr>
          <w:ilvl w:val="0"/>
          <w:numId w:val="1"/>
        </w:numPr>
        <w:spacing w:after="0"/>
      </w:pPr>
      <w:r>
        <w:t>Which guiding p</w:t>
      </w:r>
      <w:r w:rsidR="00E9081E" w:rsidRPr="003110FB">
        <w:t>rinciple(s) does this recommendation support?</w:t>
      </w:r>
    </w:p>
    <w:p w14:paraId="2D3B7270" w14:textId="77777777" w:rsidR="00852615" w:rsidRDefault="00852615" w:rsidP="00852615">
      <w:pPr>
        <w:pStyle w:val="ListParagraph"/>
        <w:spacing w:after="0"/>
      </w:pPr>
    </w:p>
    <w:p w14:paraId="24A68EC6" w14:textId="77777777" w:rsidR="007E53B9" w:rsidRPr="000C2992" w:rsidRDefault="00121814" w:rsidP="009B779E">
      <w:pPr>
        <w:tabs>
          <w:tab w:val="left" w:pos="8613"/>
        </w:tabs>
        <w:spacing w:after="200" w:line="300" w:lineRule="exact"/>
        <w:ind w:left="720" w:right="693"/>
        <w:jc w:val="both"/>
        <w:rPr>
          <w:rFonts w:ascii="Calibri" w:hAnsi="Calibri"/>
          <w:i/>
          <w:color w:val="5B9BD5" w:themeColor="accent1"/>
        </w:rPr>
      </w:pPr>
      <w:r w:rsidRPr="000C2992">
        <w:rPr>
          <w:i/>
          <w:color w:val="5B9BD5" w:themeColor="accent1"/>
        </w:rPr>
        <w:t xml:space="preserve">Guiding Principle </w:t>
      </w:r>
      <w:r w:rsidR="007E53B9" w:rsidRPr="000C2992">
        <w:rPr>
          <w:i/>
          <w:color w:val="5B9BD5" w:themeColor="accent1"/>
        </w:rPr>
        <w:t xml:space="preserve">4 - </w:t>
      </w:r>
      <w:r w:rsidR="007E53B9" w:rsidRPr="000C2992">
        <w:rPr>
          <w:rFonts w:ascii="Calibri" w:hAnsi="Calibri"/>
          <w:i/>
          <w:color w:val="5B9BD5" w:themeColor="accent1"/>
        </w:rPr>
        <w:t>Propose efficient and effective regulation that is clear and reasonable and not unduly burdensome</w:t>
      </w: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689AE190" w14:textId="77777777" w:rsidR="00807C17" w:rsidRDefault="00807C17" w:rsidP="00807C17">
      <w:pPr>
        <w:pStyle w:val="ListParagraph"/>
        <w:spacing w:after="0"/>
      </w:pPr>
    </w:p>
    <w:p w14:paraId="0FD9C7FF" w14:textId="4F16CBD6" w:rsidR="00121814" w:rsidRPr="009B779E" w:rsidRDefault="000C2992" w:rsidP="00121814">
      <w:pPr>
        <w:pStyle w:val="ListParagraph"/>
        <w:spacing w:after="0"/>
        <w:rPr>
          <w:i/>
          <w:color w:val="5B9BD5" w:themeColor="accent1"/>
        </w:rPr>
      </w:pPr>
      <w:r w:rsidRPr="009B779E">
        <w:rPr>
          <w:i/>
          <w:color w:val="5B9BD5" w:themeColor="accent1"/>
        </w:rPr>
        <w:t xml:space="preserve">Section </w:t>
      </w:r>
      <w:r w:rsidR="00713915">
        <w:rPr>
          <w:i/>
          <w:color w:val="5B9BD5" w:themeColor="accent1"/>
        </w:rPr>
        <w:t xml:space="preserve">5. </w:t>
      </w:r>
    </w:p>
    <w:p w14:paraId="6C85577C" w14:textId="77777777" w:rsidR="00E9081E" w:rsidRDefault="00E9081E" w:rsidP="00E9081E">
      <w:pPr>
        <w:pStyle w:val="ListParagraph"/>
        <w:spacing w:after="0"/>
      </w:pPr>
    </w:p>
    <w:p w14:paraId="74A49E5C" w14:textId="77777777" w:rsidR="00171367" w:rsidRDefault="00171367" w:rsidP="00E9081E">
      <w:pPr>
        <w:pStyle w:val="ListParagraph"/>
        <w:spacing w:after="0"/>
      </w:pPr>
    </w:p>
    <w:p w14:paraId="6A5C353E" w14:textId="77777777" w:rsidR="00171367" w:rsidRDefault="00171367" w:rsidP="00E9081E">
      <w:pPr>
        <w:pStyle w:val="ListParagraph"/>
        <w:spacing w:after="0"/>
      </w:pPr>
    </w:p>
    <w:p w14:paraId="6E73753F" w14:textId="77777777" w:rsidR="00171367" w:rsidRPr="003110FB" w:rsidRDefault="00171367" w:rsidP="00E9081E">
      <w:pPr>
        <w:pStyle w:val="ListParagraph"/>
        <w:spacing w:after="0"/>
      </w:pPr>
    </w:p>
    <w:p w14:paraId="527A1772" w14:textId="77777777" w:rsidR="007A4A8C" w:rsidRDefault="00E9081E" w:rsidP="00E9081E">
      <w:pPr>
        <w:pStyle w:val="ListParagraph"/>
        <w:numPr>
          <w:ilvl w:val="0"/>
          <w:numId w:val="1"/>
        </w:numPr>
        <w:spacing w:after="0"/>
      </w:pPr>
      <w:r w:rsidRPr="003110FB">
        <w:lastRenderedPageBreak/>
        <w:t>What issue(s) does the recommendation resolve?</w:t>
      </w:r>
    </w:p>
    <w:p w14:paraId="697C0FBF" w14:textId="77777777" w:rsidR="00121814" w:rsidRDefault="00121814" w:rsidP="00121814">
      <w:pPr>
        <w:pStyle w:val="ListParagraph"/>
        <w:spacing w:after="0"/>
      </w:pPr>
    </w:p>
    <w:p w14:paraId="616BC16A" w14:textId="03360FF9" w:rsidR="000C2992" w:rsidRPr="009B779E" w:rsidRDefault="007E53B9" w:rsidP="00171367">
      <w:pPr>
        <w:pStyle w:val="ListParagraph"/>
        <w:spacing w:after="0"/>
        <w:jc w:val="both"/>
        <w:rPr>
          <w:i/>
          <w:color w:val="5B9BD5" w:themeColor="accent1"/>
        </w:rPr>
      </w:pPr>
      <w:r w:rsidRPr="009B779E">
        <w:rPr>
          <w:i/>
          <w:color w:val="5B9BD5" w:themeColor="accent1"/>
        </w:rPr>
        <w:t xml:space="preserve">The recommendation </w:t>
      </w:r>
      <w:r w:rsidR="00713915">
        <w:rPr>
          <w:i/>
          <w:color w:val="5B9BD5" w:themeColor="accent1"/>
        </w:rPr>
        <w:t>regulatory structure and administrative codes specific to licensed distributors.</w:t>
      </w:r>
    </w:p>
    <w:p w14:paraId="43E8AD3A" w14:textId="77777777" w:rsidR="000C2992" w:rsidRPr="009B779E" w:rsidRDefault="000C2992" w:rsidP="00121814">
      <w:pPr>
        <w:pStyle w:val="ListParagraph"/>
        <w:spacing w:after="0"/>
        <w:rPr>
          <w:i/>
          <w:color w:val="5B9BD5" w:themeColor="accent1"/>
        </w:rPr>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77777777" w:rsidR="00E9081E" w:rsidRPr="003110FB" w:rsidRDefault="00E9081E" w:rsidP="00E9081E">
      <w:pPr>
        <w:spacing w:after="0"/>
      </w:pPr>
    </w:p>
    <w:p w14:paraId="72C758C6" w14:textId="1BC990FB" w:rsidR="005C5C1D" w:rsidRDefault="005C5C1D" w:rsidP="005C5C1D">
      <w:pPr>
        <w:ind w:firstLine="720"/>
        <w:rPr>
          <w:sz w:val="28"/>
          <w:szCs w:val="28"/>
        </w:rPr>
      </w:pPr>
      <w:r w:rsidRPr="005C5C1D">
        <w:rPr>
          <w:i/>
          <w:color w:val="5B9BD5" w:themeColor="accent1"/>
        </w:rPr>
        <w:t>Dissent Written By Kurt Brown &amp; Margaret Arquilla</w:t>
      </w:r>
      <w:r>
        <w:rPr>
          <w:i/>
          <w:color w:val="5B9BD5" w:themeColor="accent1"/>
        </w:rPr>
        <w:t>:</w:t>
      </w:r>
    </w:p>
    <w:p w14:paraId="64A5972B" w14:textId="77777777" w:rsidR="005C5C1D" w:rsidRDefault="005C5C1D" w:rsidP="005C5C1D">
      <w:pPr>
        <w:spacing w:after="0"/>
        <w:ind w:left="720"/>
        <w:jc w:val="both"/>
        <w:rPr>
          <w:i/>
          <w:color w:val="5B9BD5" w:themeColor="accent1"/>
        </w:rPr>
      </w:pPr>
      <w:r>
        <w:rPr>
          <w:i/>
          <w:color w:val="5B9BD5" w:themeColor="accent1"/>
        </w:rPr>
        <w:t>Pursuant to the Initiative Petition passed by majority vote on November 8</w:t>
      </w:r>
      <w:r>
        <w:rPr>
          <w:i/>
          <w:color w:val="5B9BD5" w:themeColor="accent1"/>
          <w:vertAlign w:val="superscript"/>
        </w:rPr>
        <w:t>th</w:t>
      </w:r>
      <w:r>
        <w:rPr>
          <w:i/>
          <w:color w:val="5B9BD5" w:themeColor="accent1"/>
        </w:rPr>
        <w:t xml:space="preserve">, 2016 Section. 2. “The people of the State of Nevada proclaim that marijuana should be regulated in a manner similar to alcohol” the application recommendation put forth by majority vote of the group is in direct conflict with the spirit &amp; language of the Petition. </w:t>
      </w:r>
    </w:p>
    <w:p w14:paraId="3FA5348C" w14:textId="77777777" w:rsidR="005C5C1D" w:rsidRDefault="005C5C1D" w:rsidP="005C5C1D">
      <w:pPr>
        <w:spacing w:after="0"/>
        <w:ind w:left="720"/>
        <w:jc w:val="both"/>
        <w:rPr>
          <w:i/>
          <w:color w:val="5B9BD5" w:themeColor="accent1"/>
        </w:rPr>
      </w:pPr>
    </w:p>
    <w:p w14:paraId="3FDDB63A" w14:textId="77777777" w:rsidR="005C5C1D" w:rsidRDefault="005C5C1D" w:rsidP="005C5C1D">
      <w:pPr>
        <w:spacing w:after="0"/>
        <w:ind w:left="720"/>
        <w:jc w:val="both"/>
        <w:rPr>
          <w:i/>
          <w:color w:val="5B9BD5" w:themeColor="accent1"/>
        </w:rPr>
      </w:pPr>
      <w:r>
        <w:rPr>
          <w:i/>
          <w:color w:val="5B9BD5" w:themeColor="accent1"/>
        </w:rPr>
        <w:t>In addition the recommendation is in direct conflict with the Initiative Petition Section.5. That states: “these regulations must not prohibit the operation of marijuana establishments, either expressly or through regulations that make their operation unreasonably impracticable”.  Their application recommendation put forth creates additional burdens and shows bias against current liquor distributors in applying &amp; operating as marijuana distributors.</w:t>
      </w:r>
    </w:p>
    <w:p w14:paraId="41C01206" w14:textId="77777777" w:rsidR="005C5C1D" w:rsidRDefault="005C5C1D" w:rsidP="005C5C1D">
      <w:pPr>
        <w:spacing w:after="0"/>
        <w:ind w:left="720"/>
        <w:jc w:val="both"/>
        <w:rPr>
          <w:i/>
          <w:color w:val="5B9BD5" w:themeColor="accent1"/>
        </w:rPr>
      </w:pPr>
    </w:p>
    <w:p w14:paraId="00805869" w14:textId="77777777" w:rsidR="005C5C1D" w:rsidRDefault="005C5C1D" w:rsidP="005C5C1D">
      <w:pPr>
        <w:spacing w:after="0"/>
        <w:ind w:left="720"/>
        <w:jc w:val="both"/>
        <w:rPr>
          <w:i/>
          <w:color w:val="5B9BD5" w:themeColor="accent1"/>
        </w:rPr>
      </w:pPr>
      <w:r>
        <w:rPr>
          <w:i/>
          <w:color w:val="5B9BD5" w:themeColor="accent1"/>
        </w:rPr>
        <w:t>Lastly based upon the makeup of the 11 person working group (that includes only 2 alcohol distributors), with many of those presently involved in the medical marijuana transportation business and members of the department of taxation who have made determinations unfavorable for current licensed alcohol distributors, no other outcome could be foreseen.</w:t>
      </w:r>
    </w:p>
    <w:p w14:paraId="3588FBE3" w14:textId="77777777" w:rsidR="00E9081E" w:rsidRPr="003110FB" w:rsidRDefault="00E9081E" w:rsidP="00E9081E">
      <w:pPr>
        <w:spacing w:after="0"/>
      </w:pPr>
    </w:p>
    <w:p w14:paraId="765AA196" w14:textId="77777777" w:rsidR="009B779E" w:rsidRDefault="00E9081E" w:rsidP="009B779E">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3131CDB8" w14:textId="77777777" w:rsidR="009B779E" w:rsidRDefault="009B779E" w:rsidP="009B779E">
      <w:pPr>
        <w:pStyle w:val="ListParagraph"/>
        <w:spacing w:after="0"/>
      </w:pPr>
    </w:p>
    <w:p w14:paraId="7345BCBF" w14:textId="33A63749" w:rsidR="00DA5B73" w:rsidRPr="009B779E" w:rsidRDefault="00713915" w:rsidP="00171367">
      <w:pPr>
        <w:pStyle w:val="ListParagraph"/>
        <w:spacing w:after="0"/>
        <w:jc w:val="both"/>
      </w:pPr>
      <w:r>
        <w:rPr>
          <w:i/>
          <w:color w:val="5B9BD5" w:themeColor="accent1"/>
        </w:rPr>
        <w:t>Administrative codes would need to be adopted similar in content to those found in NRS 453A and NAC 453A.</w:t>
      </w: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Additional information (cost of implementation, priority according to the recommendations, etc)</w:t>
      </w:r>
      <w:r w:rsidR="00B70E4E" w:rsidRPr="003110FB">
        <w:t>.</w:t>
      </w:r>
    </w:p>
    <w:p w14:paraId="199B291F" w14:textId="77777777" w:rsidR="00121814" w:rsidRDefault="00121814" w:rsidP="00121814">
      <w:pPr>
        <w:spacing w:after="0"/>
      </w:pPr>
    </w:p>
    <w:p w14:paraId="3AC63619" w14:textId="360AAF52" w:rsidR="00121814" w:rsidRPr="009B779E" w:rsidRDefault="00121814" w:rsidP="00121814">
      <w:pPr>
        <w:spacing w:after="0"/>
        <w:ind w:left="720"/>
        <w:rPr>
          <w:i/>
          <w:color w:val="5B9BD5" w:themeColor="accent1"/>
        </w:rPr>
      </w:pPr>
      <w:r w:rsidRPr="009B779E">
        <w:rPr>
          <w:i/>
          <w:color w:val="5B9BD5" w:themeColor="accent1"/>
        </w:rPr>
        <w:t>To be determined</w:t>
      </w:r>
    </w:p>
    <w:p w14:paraId="6BBB2368" w14:textId="77777777" w:rsidR="00753FA6" w:rsidRDefault="00753FA6" w:rsidP="007A4A8C">
      <w:pPr>
        <w:spacing w:after="0"/>
      </w:pPr>
    </w:p>
    <w:p w14:paraId="071157DF" w14:textId="77777777" w:rsidR="00CC30A8" w:rsidRPr="003110FB" w:rsidRDefault="00CC30A8" w:rsidP="007A4A8C">
      <w:pPr>
        <w:spacing w:after="0"/>
      </w:pPr>
    </w:p>
    <w:p w14:paraId="054A4F76" w14:textId="2DDF04A0" w:rsidR="00753FA6" w:rsidRPr="00753FA6" w:rsidRDefault="00753FA6" w:rsidP="009201F4">
      <w:pPr>
        <w:spacing w:after="0"/>
        <w:ind w:left="810" w:hanging="90"/>
        <w:rPr>
          <w:b/>
          <w:sz w:val="18"/>
          <w:szCs w:val="18"/>
        </w:rPr>
      </w:pPr>
    </w:p>
    <w:sectPr w:rsidR="00753FA6" w:rsidRPr="00753F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68265" w14:textId="77777777" w:rsidR="00283F86" w:rsidRDefault="00283F86" w:rsidP="00391997">
      <w:pPr>
        <w:spacing w:after="0" w:line="240" w:lineRule="auto"/>
      </w:pPr>
      <w:r>
        <w:separator/>
      </w:r>
    </w:p>
  </w:endnote>
  <w:endnote w:type="continuationSeparator" w:id="0">
    <w:p w14:paraId="19A20F45" w14:textId="77777777" w:rsidR="00283F86" w:rsidRDefault="00283F86"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F22E" w14:textId="77777777" w:rsidR="006F516C" w:rsidRDefault="006F5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617450DD"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54C9A0C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171367">
      <w:rPr>
        <w:rFonts w:ascii="Calibri" w:eastAsia="Times New Roman" w:hAnsi="Calibri" w:cs="Times New Roman"/>
        <w:b/>
        <w:i/>
        <w:color w:val="3737A5"/>
        <w:sz w:val="16"/>
        <w:szCs w:val="16"/>
      </w:rPr>
      <w:t xml:space="preserve">Application Process for a Distributor License </w:t>
    </w:r>
    <w:r w:rsidR="006F516C">
      <w:rPr>
        <w:rFonts w:ascii="Calibri" w:eastAsia="Times New Roman" w:hAnsi="Calibri" w:cs="Times New Roman"/>
        <w:b/>
        <w:i/>
        <w:color w:val="3737A5"/>
        <w:sz w:val="16"/>
        <w:szCs w:val="16"/>
      </w:rPr>
      <w:t xml:space="preserve">v. 3 </w:t>
    </w:r>
    <w:r w:rsidR="00171367">
      <w:rPr>
        <w:rFonts w:ascii="Calibri" w:eastAsia="Times New Roman" w:hAnsi="Calibri" w:cs="Times New Roman"/>
        <w:b/>
        <w:i/>
        <w:color w:val="3737A5"/>
        <w:sz w:val="16"/>
        <w:szCs w:val="16"/>
      </w:rPr>
      <w:t>-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171367">
      <w:rPr>
        <w:rFonts w:ascii="Calibri" w:eastAsia="Times New Roman" w:hAnsi="Calibri" w:cs="Times New Roman"/>
        <w:bCs/>
        <w:i/>
        <w:color w:val="3737A5"/>
        <w:sz w:val="16"/>
        <w:szCs w:val="16"/>
      </w:rPr>
      <w:t>April</w:t>
    </w:r>
    <w:r w:rsidR="00FC1FA5">
      <w:rPr>
        <w:rFonts w:ascii="Calibri" w:eastAsia="Times New Roman" w:hAnsi="Calibri" w:cs="Times New Roman"/>
        <w:bCs/>
        <w:i/>
        <w:color w:val="3737A5"/>
        <w:sz w:val="16"/>
        <w:szCs w:val="16"/>
      </w:rPr>
      <w:t xml:space="preserve"> </w:t>
    </w:r>
    <w:r w:rsidR="00171367">
      <w:rPr>
        <w:rFonts w:ascii="Calibri" w:eastAsia="Times New Roman" w:hAnsi="Calibri" w:cs="Times New Roman"/>
        <w:bCs/>
        <w:i/>
        <w:color w:val="3737A5"/>
        <w:sz w:val="16"/>
        <w:szCs w:val="16"/>
      </w:rPr>
      <w:t>28</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C9BDD" w14:textId="77777777" w:rsidR="006F516C" w:rsidRDefault="006F5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20120" w14:textId="77777777" w:rsidR="00283F86" w:rsidRDefault="00283F86" w:rsidP="00391997">
      <w:pPr>
        <w:spacing w:after="0" w:line="240" w:lineRule="auto"/>
      </w:pPr>
      <w:r>
        <w:separator/>
      </w:r>
    </w:p>
  </w:footnote>
  <w:footnote w:type="continuationSeparator" w:id="0">
    <w:p w14:paraId="29DE0AEB" w14:textId="77777777" w:rsidR="00283F86" w:rsidRDefault="00283F86"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9E90" w14:textId="77777777" w:rsidR="006F516C" w:rsidRDefault="006F5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6A3DBE62" w:rsidR="00F43822" w:rsidRPr="00F43822" w:rsidRDefault="00E60884" w:rsidP="008313F9">
    <w:pPr>
      <w:pStyle w:val="Heading2"/>
      <w:ind w:left="0"/>
      <w:jc w:val="center"/>
      <w:rPr>
        <w:sz w:val="22"/>
        <w:szCs w:val="22"/>
      </w:rPr>
    </w:pPr>
    <w:r>
      <w:rPr>
        <w:sz w:val="22"/>
        <w:szCs w:val="22"/>
      </w:rPr>
      <w:t>Application Process for a Distributor License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5CF63" w14:textId="77777777" w:rsidR="006F516C" w:rsidRDefault="006F5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4AD"/>
    <w:multiLevelType w:val="hybridMultilevel"/>
    <w:tmpl w:val="DACC5D74"/>
    <w:lvl w:ilvl="0" w:tplc="E1A06CB6">
      <w:start w:val="1"/>
      <w:numFmt w:val="decimal"/>
      <w:lvlText w:val="%1."/>
      <w:lvlJc w:val="left"/>
      <w:pPr>
        <w:ind w:left="821" w:hanging="360"/>
      </w:pPr>
    </w:lvl>
    <w:lvl w:ilvl="1" w:tplc="04090019">
      <w:start w:val="1"/>
      <w:numFmt w:val="lowerLetter"/>
      <w:lvlText w:val="%2."/>
      <w:lvlJc w:val="left"/>
      <w:pPr>
        <w:ind w:left="1541" w:hanging="360"/>
      </w:pPr>
    </w:lvl>
    <w:lvl w:ilvl="2" w:tplc="0409001B">
      <w:start w:val="1"/>
      <w:numFmt w:val="lowerRoman"/>
      <w:lvlText w:val="%3."/>
      <w:lvlJc w:val="right"/>
      <w:pPr>
        <w:ind w:left="2261" w:hanging="180"/>
      </w:pPr>
    </w:lvl>
    <w:lvl w:ilvl="3" w:tplc="0409000F">
      <w:start w:val="1"/>
      <w:numFmt w:val="decimal"/>
      <w:lvlText w:val="%4."/>
      <w:lvlJc w:val="left"/>
      <w:pPr>
        <w:ind w:left="2981" w:hanging="360"/>
      </w:pPr>
    </w:lvl>
    <w:lvl w:ilvl="4" w:tplc="04090019">
      <w:start w:val="1"/>
      <w:numFmt w:val="lowerLetter"/>
      <w:lvlText w:val="%5."/>
      <w:lvlJc w:val="left"/>
      <w:pPr>
        <w:ind w:left="3701" w:hanging="360"/>
      </w:pPr>
    </w:lvl>
    <w:lvl w:ilvl="5" w:tplc="0409001B">
      <w:start w:val="1"/>
      <w:numFmt w:val="lowerRoman"/>
      <w:lvlText w:val="%6."/>
      <w:lvlJc w:val="right"/>
      <w:pPr>
        <w:ind w:left="4421" w:hanging="180"/>
      </w:pPr>
    </w:lvl>
    <w:lvl w:ilvl="6" w:tplc="0409000F">
      <w:start w:val="1"/>
      <w:numFmt w:val="decimal"/>
      <w:lvlText w:val="%7."/>
      <w:lvlJc w:val="left"/>
      <w:pPr>
        <w:ind w:left="5141" w:hanging="360"/>
      </w:pPr>
    </w:lvl>
    <w:lvl w:ilvl="7" w:tplc="04090019">
      <w:start w:val="1"/>
      <w:numFmt w:val="lowerLetter"/>
      <w:lvlText w:val="%8."/>
      <w:lvlJc w:val="left"/>
      <w:pPr>
        <w:ind w:left="5861" w:hanging="360"/>
      </w:pPr>
    </w:lvl>
    <w:lvl w:ilvl="8" w:tplc="0409001B">
      <w:start w:val="1"/>
      <w:numFmt w:val="lowerRoman"/>
      <w:lvlText w:val="%9."/>
      <w:lvlJc w:val="right"/>
      <w:pPr>
        <w:ind w:left="6581" w:hanging="180"/>
      </w:pPr>
    </w:lvl>
  </w:abstractNum>
  <w:abstractNum w:abstractNumId="1"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A26B0"/>
    <w:multiLevelType w:val="hybridMultilevel"/>
    <w:tmpl w:val="430808D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54569"/>
    <w:multiLevelType w:val="hybridMultilevel"/>
    <w:tmpl w:val="7B80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65C2B"/>
    <w:multiLevelType w:val="hybridMultilevel"/>
    <w:tmpl w:val="BDAE45F4"/>
    <w:lvl w:ilvl="0" w:tplc="F9C0BD5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641D94"/>
    <w:multiLevelType w:val="hybridMultilevel"/>
    <w:tmpl w:val="8FBC8E44"/>
    <w:lvl w:ilvl="0" w:tplc="8FE018A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76768"/>
    <w:rsid w:val="000950CA"/>
    <w:rsid w:val="000A2FC7"/>
    <w:rsid w:val="000A61D0"/>
    <w:rsid w:val="000B01A4"/>
    <w:rsid w:val="000C2992"/>
    <w:rsid w:val="00114EF2"/>
    <w:rsid w:val="00121814"/>
    <w:rsid w:val="0015556D"/>
    <w:rsid w:val="00171367"/>
    <w:rsid w:val="001866F9"/>
    <w:rsid w:val="001B0ADC"/>
    <w:rsid w:val="001B10FF"/>
    <w:rsid w:val="00202189"/>
    <w:rsid w:val="00202E4C"/>
    <w:rsid w:val="0023729A"/>
    <w:rsid w:val="00283F86"/>
    <w:rsid w:val="002F2BA3"/>
    <w:rsid w:val="003110FB"/>
    <w:rsid w:val="0036762F"/>
    <w:rsid w:val="00391997"/>
    <w:rsid w:val="00393183"/>
    <w:rsid w:val="004039AB"/>
    <w:rsid w:val="00435662"/>
    <w:rsid w:val="00442A3F"/>
    <w:rsid w:val="00445021"/>
    <w:rsid w:val="00472966"/>
    <w:rsid w:val="00493EDB"/>
    <w:rsid w:val="00540375"/>
    <w:rsid w:val="00565923"/>
    <w:rsid w:val="00574568"/>
    <w:rsid w:val="0057595B"/>
    <w:rsid w:val="005A0462"/>
    <w:rsid w:val="005C5C1D"/>
    <w:rsid w:val="005E102D"/>
    <w:rsid w:val="005F3DD9"/>
    <w:rsid w:val="00612439"/>
    <w:rsid w:val="006771D8"/>
    <w:rsid w:val="006B0A7E"/>
    <w:rsid w:val="006D4662"/>
    <w:rsid w:val="006F516C"/>
    <w:rsid w:val="00700DCA"/>
    <w:rsid w:val="00706E6C"/>
    <w:rsid w:val="00713915"/>
    <w:rsid w:val="00724145"/>
    <w:rsid w:val="00753FA6"/>
    <w:rsid w:val="007746E2"/>
    <w:rsid w:val="00774894"/>
    <w:rsid w:val="007765FD"/>
    <w:rsid w:val="00782F51"/>
    <w:rsid w:val="007A4A8C"/>
    <w:rsid w:val="007A7F04"/>
    <w:rsid w:val="007E53B9"/>
    <w:rsid w:val="00807C17"/>
    <w:rsid w:val="0082151A"/>
    <w:rsid w:val="00822C70"/>
    <w:rsid w:val="008313F9"/>
    <w:rsid w:val="00844D6B"/>
    <w:rsid w:val="00852615"/>
    <w:rsid w:val="00882EE9"/>
    <w:rsid w:val="0088664A"/>
    <w:rsid w:val="008A6C58"/>
    <w:rsid w:val="008D5094"/>
    <w:rsid w:val="008F0634"/>
    <w:rsid w:val="00900F6C"/>
    <w:rsid w:val="009201F4"/>
    <w:rsid w:val="009264B2"/>
    <w:rsid w:val="00957E83"/>
    <w:rsid w:val="00961D8A"/>
    <w:rsid w:val="00963BC2"/>
    <w:rsid w:val="009805E6"/>
    <w:rsid w:val="00996A51"/>
    <w:rsid w:val="009B779E"/>
    <w:rsid w:val="009D1938"/>
    <w:rsid w:val="009F65F5"/>
    <w:rsid w:val="00A312E6"/>
    <w:rsid w:val="00A65F54"/>
    <w:rsid w:val="00A661C2"/>
    <w:rsid w:val="00AB71F7"/>
    <w:rsid w:val="00B11C15"/>
    <w:rsid w:val="00B50D07"/>
    <w:rsid w:val="00B70E4E"/>
    <w:rsid w:val="00B83DF3"/>
    <w:rsid w:val="00BA43B0"/>
    <w:rsid w:val="00BB518C"/>
    <w:rsid w:val="00BB6493"/>
    <w:rsid w:val="00BC0B03"/>
    <w:rsid w:val="00BC0F10"/>
    <w:rsid w:val="00BE7FDF"/>
    <w:rsid w:val="00BF6BBC"/>
    <w:rsid w:val="00CC30A8"/>
    <w:rsid w:val="00D03879"/>
    <w:rsid w:val="00D1307C"/>
    <w:rsid w:val="00D22E65"/>
    <w:rsid w:val="00D926ED"/>
    <w:rsid w:val="00DA287B"/>
    <w:rsid w:val="00DA5B73"/>
    <w:rsid w:val="00DC4C91"/>
    <w:rsid w:val="00DD1A10"/>
    <w:rsid w:val="00DE0ABD"/>
    <w:rsid w:val="00E60884"/>
    <w:rsid w:val="00E61D65"/>
    <w:rsid w:val="00E826F7"/>
    <w:rsid w:val="00E90776"/>
    <w:rsid w:val="00E9081E"/>
    <w:rsid w:val="00E96CEA"/>
    <w:rsid w:val="00EA1E21"/>
    <w:rsid w:val="00EC03A5"/>
    <w:rsid w:val="00ED0037"/>
    <w:rsid w:val="00F046BC"/>
    <w:rsid w:val="00F27CF2"/>
    <w:rsid w:val="00F43822"/>
    <w:rsid w:val="00F7185C"/>
    <w:rsid w:val="00FC1FA5"/>
    <w:rsid w:val="00FE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64DD2986-6B9C-48E2-8989-D9105274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4315">
      <w:bodyDiv w:val="1"/>
      <w:marLeft w:val="0"/>
      <w:marRight w:val="0"/>
      <w:marTop w:val="0"/>
      <w:marBottom w:val="0"/>
      <w:divBdr>
        <w:top w:val="none" w:sz="0" w:space="0" w:color="auto"/>
        <w:left w:val="none" w:sz="0" w:space="0" w:color="auto"/>
        <w:bottom w:val="none" w:sz="0" w:space="0" w:color="auto"/>
        <w:right w:val="none" w:sz="0" w:space="0" w:color="auto"/>
      </w:divBdr>
    </w:div>
    <w:div w:id="1729648095">
      <w:bodyDiv w:val="1"/>
      <w:marLeft w:val="0"/>
      <w:marRight w:val="0"/>
      <w:marTop w:val="0"/>
      <w:marBottom w:val="0"/>
      <w:divBdr>
        <w:top w:val="none" w:sz="0" w:space="0" w:color="auto"/>
        <w:left w:val="none" w:sz="0" w:space="0" w:color="auto"/>
        <w:bottom w:val="none" w:sz="0" w:space="0" w:color="auto"/>
        <w:right w:val="none" w:sz="0" w:space="0" w:color="auto"/>
      </w:divBdr>
    </w:div>
    <w:div w:id="1867867140">
      <w:bodyDiv w:val="1"/>
      <w:marLeft w:val="0"/>
      <w:marRight w:val="0"/>
      <w:marTop w:val="0"/>
      <w:marBottom w:val="0"/>
      <w:divBdr>
        <w:top w:val="none" w:sz="0" w:space="0" w:color="auto"/>
        <w:left w:val="none" w:sz="0" w:space="0" w:color="auto"/>
        <w:bottom w:val="none" w:sz="0" w:space="0" w:color="auto"/>
        <w:right w:val="none" w:sz="0" w:space="0" w:color="auto"/>
      </w:divBdr>
    </w:div>
    <w:div w:id="1871649582">
      <w:bodyDiv w:val="1"/>
      <w:marLeft w:val="0"/>
      <w:marRight w:val="0"/>
      <w:marTop w:val="0"/>
      <w:marBottom w:val="0"/>
      <w:divBdr>
        <w:top w:val="none" w:sz="0" w:space="0" w:color="auto"/>
        <w:left w:val="none" w:sz="0" w:space="0" w:color="auto"/>
        <w:bottom w:val="none" w:sz="0" w:space="0" w:color="auto"/>
        <w:right w:val="none" w:sz="0" w:space="0" w:color="auto"/>
      </w:divBdr>
      <w:divsChild>
        <w:div w:id="512840980">
          <w:marLeft w:val="0"/>
          <w:marRight w:val="0"/>
          <w:marTop w:val="0"/>
          <w:marBottom w:val="0"/>
          <w:divBdr>
            <w:top w:val="none" w:sz="0" w:space="0" w:color="auto"/>
            <w:left w:val="none" w:sz="0" w:space="0" w:color="auto"/>
            <w:bottom w:val="none" w:sz="0" w:space="0" w:color="auto"/>
            <w:right w:val="none" w:sz="0" w:space="0" w:color="auto"/>
          </w:divBdr>
          <w:divsChild>
            <w:div w:id="372310587">
              <w:marLeft w:val="0"/>
              <w:marRight w:val="0"/>
              <w:marTop w:val="0"/>
              <w:marBottom w:val="0"/>
              <w:divBdr>
                <w:top w:val="none" w:sz="0" w:space="0" w:color="auto"/>
                <w:left w:val="none" w:sz="0" w:space="0" w:color="auto"/>
                <w:bottom w:val="none" w:sz="0" w:space="0" w:color="auto"/>
                <w:right w:val="none" w:sz="0" w:space="0" w:color="auto"/>
              </w:divBdr>
              <w:divsChild>
                <w:div w:id="1596597748">
                  <w:marLeft w:val="0"/>
                  <w:marRight w:val="0"/>
                  <w:marTop w:val="0"/>
                  <w:marBottom w:val="0"/>
                  <w:divBdr>
                    <w:top w:val="none" w:sz="0" w:space="0" w:color="auto"/>
                    <w:left w:val="none" w:sz="0" w:space="0" w:color="auto"/>
                    <w:bottom w:val="none" w:sz="0" w:space="0" w:color="auto"/>
                    <w:right w:val="none" w:sz="0" w:space="0" w:color="auto"/>
                  </w:divBdr>
                  <w:divsChild>
                    <w:div w:id="1947425881">
                      <w:marLeft w:val="0"/>
                      <w:marRight w:val="0"/>
                      <w:marTop w:val="0"/>
                      <w:marBottom w:val="0"/>
                      <w:divBdr>
                        <w:top w:val="none" w:sz="0" w:space="0" w:color="auto"/>
                        <w:left w:val="none" w:sz="0" w:space="0" w:color="auto"/>
                        <w:bottom w:val="none" w:sz="0" w:space="0" w:color="auto"/>
                        <w:right w:val="none" w:sz="0" w:space="0" w:color="auto"/>
                      </w:divBdr>
                      <w:divsChild>
                        <w:div w:id="7828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233B.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state.nv.us/nrs/NRS-233B.html" TargetMode="External"/><Relationship Id="rId4" Type="http://schemas.openxmlformats.org/officeDocument/2006/relationships/settings" Target="settings.xml"/><Relationship Id="rId9" Type="http://schemas.openxmlformats.org/officeDocument/2006/relationships/hyperlink" Target="https://leg.state.nv.us/nrs/NRS-453A.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0503-B497-4E3C-8689-B57490BB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4</cp:revision>
  <cp:lastPrinted>2017-03-28T23:33:00Z</cp:lastPrinted>
  <dcterms:created xsi:type="dcterms:W3CDTF">2017-04-18T19:52:00Z</dcterms:created>
  <dcterms:modified xsi:type="dcterms:W3CDTF">2017-04-18T19:57:00Z</dcterms:modified>
</cp:coreProperties>
</file>